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D3523" w14:textId="480F24F5" w:rsidR="00DE5EE8" w:rsidRPr="00D6418F" w:rsidRDefault="009714EE" w:rsidP="00DE5EE8">
      <w:pPr>
        <w:jc w:val="right"/>
        <w:rPr>
          <w:b/>
          <w:sz w:val="32"/>
        </w:rPr>
      </w:pPr>
      <w:r>
        <w:rPr>
          <w:noProof/>
          <w:lang w:val="en-GB" w:eastAsia="en-GB"/>
        </w:rPr>
        <w:drawing>
          <wp:anchor distT="0" distB="0" distL="114300" distR="114300" simplePos="0" relativeHeight="251662336" behindDoc="0" locked="0" layoutInCell="1" allowOverlap="1" wp14:anchorId="164D3AD0" wp14:editId="2E4C9B26">
            <wp:simplePos x="0" y="0"/>
            <wp:positionH relativeFrom="column">
              <wp:posOffset>1270</wp:posOffset>
            </wp:positionH>
            <wp:positionV relativeFrom="paragraph">
              <wp:posOffset>0</wp:posOffset>
            </wp:positionV>
            <wp:extent cx="1419860" cy="591820"/>
            <wp:effectExtent l="0" t="0" r="8890" b="0"/>
            <wp:wrapSquare wrapText="bothSides"/>
            <wp:docPr id="17" name="Picture 17" descr="NIE_Net_Logo_Mas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E_Net_Logo_Master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860"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873">
        <w:br w:type="textWrapping" w:clear="all"/>
      </w:r>
    </w:p>
    <w:p w14:paraId="187BB966" w14:textId="77777777" w:rsidR="008B7873" w:rsidRDefault="008B7873" w:rsidP="008B7873">
      <w:pPr>
        <w:pStyle w:val="Footer"/>
        <w:jc w:val="center"/>
        <w:rPr>
          <w:b/>
          <w:u w:val="single"/>
        </w:rPr>
      </w:pPr>
    </w:p>
    <w:p w14:paraId="5D844DA1" w14:textId="77777777" w:rsidR="008B7873" w:rsidRDefault="008B7873" w:rsidP="008B7873">
      <w:pPr>
        <w:pStyle w:val="Footer"/>
        <w:jc w:val="center"/>
        <w:rPr>
          <w:b/>
          <w:u w:val="single"/>
        </w:rPr>
      </w:pPr>
    </w:p>
    <w:p w14:paraId="00CDF5A8" w14:textId="77777777" w:rsidR="009714EE" w:rsidRDefault="009714EE">
      <w:pPr>
        <w:spacing w:after="0" w:line="240" w:lineRule="auto"/>
      </w:pPr>
    </w:p>
    <w:p w14:paraId="7855EF4A" w14:textId="77777777" w:rsidR="009714EE" w:rsidRDefault="009714EE"/>
    <w:p w14:paraId="13C9F21B" w14:textId="77777777" w:rsidR="00CA1955" w:rsidRDefault="00CA1955"/>
    <w:p w14:paraId="4559BD5D" w14:textId="77777777" w:rsidR="00CA1955" w:rsidRDefault="00CA1955"/>
    <w:p w14:paraId="1EC28489" w14:textId="31AD6516" w:rsidR="00CA1955" w:rsidRDefault="00CA1955"/>
    <w:tbl>
      <w:tblPr>
        <w:tblW w:w="0" w:type="auto"/>
        <w:tblInd w:w="954" w:type="dxa"/>
        <w:tblLook w:val="01E0" w:firstRow="1" w:lastRow="1" w:firstColumn="1" w:lastColumn="1" w:noHBand="0" w:noVBand="0"/>
      </w:tblPr>
      <w:tblGrid>
        <w:gridCol w:w="8634"/>
      </w:tblGrid>
      <w:tr w:rsidR="00EC676B" w14:paraId="2633326D" w14:textId="77777777" w:rsidTr="00115629">
        <w:trPr>
          <w:trHeight w:val="709"/>
        </w:trPr>
        <w:tc>
          <w:tcPr>
            <w:tcW w:w="0" w:type="auto"/>
            <w:shd w:val="clear" w:color="auto" w:fill="auto"/>
            <w:tcMar>
              <w:left w:w="0" w:type="dxa"/>
            </w:tcMar>
          </w:tcPr>
          <w:p w14:paraId="276336E4" w14:textId="77777777" w:rsidR="00471216" w:rsidRDefault="00471216" w:rsidP="009229C0">
            <w:pPr>
              <w:pStyle w:val="ESBDocumentTitle2"/>
              <w:spacing w:line="259" w:lineRule="auto"/>
            </w:pPr>
          </w:p>
          <w:p w14:paraId="243D885F" w14:textId="77777777" w:rsidR="00471216" w:rsidRDefault="00471216" w:rsidP="009229C0">
            <w:pPr>
              <w:pStyle w:val="ESBDocumentTitle2"/>
              <w:spacing w:line="259" w:lineRule="auto"/>
            </w:pPr>
          </w:p>
          <w:p w14:paraId="67A5592F" w14:textId="77777777" w:rsidR="00471216" w:rsidRDefault="00471216" w:rsidP="009229C0">
            <w:pPr>
              <w:pStyle w:val="ESBDocumentTitle2"/>
              <w:spacing w:line="259" w:lineRule="auto"/>
            </w:pPr>
          </w:p>
          <w:p w14:paraId="4D5B5483" w14:textId="77777777" w:rsidR="00471216" w:rsidRDefault="00471216" w:rsidP="009229C0">
            <w:pPr>
              <w:pStyle w:val="ESBDocumentTitle2"/>
              <w:spacing w:line="259" w:lineRule="auto"/>
            </w:pPr>
          </w:p>
          <w:p w14:paraId="43C609C5" w14:textId="77777777" w:rsidR="00B0348E" w:rsidRDefault="00B0348E" w:rsidP="009229C0">
            <w:pPr>
              <w:pStyle w:val="ESBDocumentTitle2"/>
              <w:spacing w:line="259" w:lineRule="auto"/>
            </w:pPr>
          </w:p>
          <w:p w14:paraId="1F719ECA" w14:textId="77777777" w:rsidR="00B0348E" w:rsidRDefault="00B0348E" w:rsidP="009229C0">
            <w:pPr>
              <w:pStyle w:val="ESBDocumentTitle2"/>
              <w:spacing w:line="259" w:lineRule="auto"/>
            </w:pPr>
          </w:p>
          <w:p w14:paraId="64E56527" w14:textId="77777777" w:rsidR="00B0348E" w:rsidRDefault="00B0348E" w:rsidP="009229C0">
            <w:pPr>
              <w:pStyle w:val="ESBDocumentTitle2"/>
              <w:spacing w:line="259" w:lineRule="auto"/>
            </w:pPr>
          </w:p>
          <w:p w14:paraId="4F6664BB" w14:textId="77777777" w:rsidR="00EC676B" w:rsidRDefault="009229C0" w:rsidP="009229C0">
            <w:pPr>
              <w:pStyle w:val="ESBDocumentTitle2"/>
              <w:spacing w:line="259" w:lineRule="auto"/>
            </w:pPr>
            <w:r>
              <w:t>Northern Ireland Electricity Networks Limited</w:t>
            </w:r>
          </w:p>
        </w:tc>
      </w:tr>
      <w:tr w:rsidR="005D1807" w14:paraId="4E744AD1" w14:textId="77777777" w:rsidTr="00115629">
        <w:trPr>
          <w:trHeight w:val="1587"/>
        </w:trPr>
        <w:tc>
          <w:tcPr>
            <w:tcW w:w="0" w:type="auto"/>
            <w:shd w:val="clear" w:color="auto" w:fill="auto"/>
            <w:tcMar>
              <w:left w:w="0" w:type="dxa"/>
            </w:tcMar>
          </w:tcPr>
          <w:p w14:paraId="152246EF" w14:textId="77777777" w:rsidR="00035B94" w:rsidRDefault="00042F7A" w:rsidP="009229C0">
            <w:pPr>
              <w:pStyle w:val="ESBDocumentTitle1"/>
              <w:spacing w:after="120" w:line="259" w:lineRule="auto"/>
            </w:pPr>
            <w:sdt>
              <w:sdtPr>
                <w:rPr>
                  <w:rFonts w:eastAsia="Calibri" w:cs="Arial"/>
                  <w:lang w:val="en-GB"/>
                </w:rPr>
                <w:alias w:val="Title"/>
                <w:tag w:val=""/>
                <w:id w:val="-1257208137"/>
                <w:placeholder>
                  <w:docPart w:val="7B52310CBC4C40CB87937DBD47933B49"/>
                </w:placeholder>
                <w:dataBinding w:prefixMappings="xmlns:ns0='http://purl.org/dc/elements/1.1/' xmlns:ns1='http://schemas.openxmlformats.org/package/2006/metadata/core-properties' " w:xpath="/ns1:coreProperties[1]/ns0:title[1]" w:storeItemID="{6C3C8BC8-F283-45AE-878A-BAB7291924A1}"/>
                <w:text/>
              </w:sdtPr>
              <w:sdtEndPr/>
              <w:sdtContent>
                <w:r w:rsidR="009229C0" w:rsidRPr="009229C0">
                  <w:rPr>
                    <w:rFonts w:eastAsia="Calibri" w:cs="Arial"/>
                    <w:lang w:val="en-GB"/>
                  </w:rPr>
                  <w:t>POLICY ON MODERN SLAVERY</w:t>
                </w:r>
              </w:sdtContent>
            </w:sdt>
          </w:p>
          <w:p w14:paraId="5F07EF4D" w14:textId="77777777" w:rsidR="005D1807" w:rsidRPr="00035B94" w:rsidRDefault="00035B94" w:rsidP="00AE0309">
            <w:pPr>
              <w:tabs>
                <w:tab w:val="left" w:pos="39"/>
              </w:tabs>
            </w:pPr>
            <w:r>
              <w:tab/>
            </w:r>
          </w:p>
        </w:tc>
      </w:tr>
      <w:tr w:rsidR="005D1807" w14:paraId="342B96FF" w14:textId="77777777" w:rsidTr="00115629">
        <w:trPr>
          <w:trHeight w:val="20"/>
        </w:trPr>
        <w:tc>
          <w:tcPr>
            <w:tcW w:w="0" w:type="auto"/>
            <w:shd w:val="clear" w:color="auto" w:fill="auto"/>
            <w:tcMar>
              <w:left w:w="0" w:type="dxa"/>
            </w:tcMar>
          </w:tcPr>
          <w:p w14:paraId="5E6718B4" w14:textId="77777777" w:rsidR="00EC676B" w:rsidRPr="002269B0" w:rsidRDefault="00405054" w:rsidP="00405054">
            <w:pPr>
              <w:pStyle w:val="ESBDocumentTitle2"/>
              <w:spacing w:line="259" w:lineRule="auto"/>
            </w:pPr>
            <w:r>
              <w:t xml:space="preserve">March 2024 </w:t>
            </w:r>
          </w:p>
        </w:tc>
      </w:tr>
    </w:tbl>
    <w:p w14:paraId="074C73CE" w14:textId="77777777" w:rsidR="005D1807" w:rsidRDefault="005D1807" w:rsidP="009229C0">
      <w:pPr>
        <w:pStyle w:val="ESBStationeryStyle"/>
        <w:spacing w:after="120" w:line="259" w:lineRule="auto"/>
      </w:pPr>
    </w:p>
    <w:p w14:paraId="1B035E09" w14:textId="77777777" w:rsidR="005D1807" w:rsidRDefault="005D1807" w:rsidP="009229C0">
      <w:pPr>
        <w:pStyle w:val="ESBStationeryStyle"/>
        <w:spacing w:after="120" w:line="259" w:lineRule="auto"/>
        <w:sectPr w:rsidR="005D1807" w:rsidSect="009714EE">
          <w:headerReference w:type="default" r:id="rId9"/>
          <w:footerReference w:type="default" r:id="rId10"/>
          <w:headerReference w:type="first" r:id="rId11"/>
          <w:footerReference w:type="first" r:id="rId12"/>
          <w:pgSz w:w="11906" w:h="16838" w:code="9"/>
          <w:pgMar w:top="851" w:right="794" w:bottom="1021" w:left="794" w:header="426" w:footer="482" w:gutter="0"/>
          <w:cols w:space="708"/>
          <w:titlePg/>
          <w:docGrid w:linePitch="360"/>
        </w:sectPr>
      </w:pPr>
    </w:p>
    <w:p w14:paraId="6B3B3B96" w14:textId="77777777" w:rsidR="00526026" w:rsidRPr="00BF2E09" w:rsidRDefault="00526026" w:rsidP="00670231">
      <w:pPr>
        <w:spacing w:after="120"/>
        <w:rPr>
          <w:rFonts w:asciiTheme="majorHAnsi" w:hAnsiTheme="majorHAnsi"/>
          <w:caps/>
          <w:color w:val="0065BD" w:themeColor="text1"/>
          <w:sz w:val="36"/>
          <w:szCs w:val="36"/>
        </w:rPr>
      </w:pPr>
      <w:r w:rsidRPr="00BF2E09">
        <w:rPr>
          <w:rFonts w:asciiTheme="majorHAnsi" w:hAnsiTheme="majorHAnsi"/>
          <w:caps/>
          <w:color w:val="0065BD" w:themeColor="text1"/>
          <w:sz w:val="36"/>
          <w:szCs w:val="36"/>
        </w:rPr>
        <w:lastRenderedPageBreak/>
        <w:t>Contents</w:t>
      </w:r>
    </w:p>
    <w:tbl>
      <w:tblPr>
        <w:tblW w:w="9606" w:type="dxa"/>
        <w:tblLook w:val="04A0" w:firstRow="1" w:lastRow="0" w:firstColumn="1" w:lastColumn="0" w:noHBand="0" w:noVBand="1"/>
      </w:tblPr>
      <w:tblGrid>
        <w:gridCol w:w="675"/>
        <w:gridCol w:w="7513"/>
        <w:gridCol w:w="1418"/>
      </w:tblGrid>
      <w:tr w:rsidR="00526026" w:rsidRPr="001175CE" w14:paraId="2A96DB2D" w14:textId="77777777" w:rsidTr="00A321CC">
        <w:tc>
          <w:tcPr>
            <w:tcW w:w="675" w:type="dxa"/>
            <w:shd w:val="clear" w:color="auto" w:fill="auto"/>
          </w:tcPr>
          <w:p w14:paraId="5A69CBCC" w14:textId="77777777" w:rsidR="00526026" w:rsidRPr="00300F9B" w:rsidRDefault="00526026" w:rsidP="00A321CC">
            <w:pPr>
              <w:pStyle w:val="Heading4"/>
              <w:spacing w:after="240"/>
              <w:rPr>
                <w:bCs/>
                <w:sz w:val="22"/>
                <w:szCs w:val="22"/>
              </w:rPr>
            </w:pPr>
          </w:p>
        </w:tc>
        <w:tc>
          <w:tcPr>
            <w:tcW w:w="7513" w:type="dxa"/>
            <w:shd w:val="clear" w:color="auto" w:fill="auto"/>
          </w:tcPr>
          <w:p w14:paraId="27BC36F0" w14:textId="77777777" w:rsidR="00526026" w:rsidRPr="00306D69" w:rsidRDefault="00526026" w:rsidP="00A321CC">
            <w:pPr>
              <w:pStyle w:val="Heading4"/>
              <w:spacing w:after="240"/>
              <w:rPr>
                <w:bCs/>
                <w:sz w:val="22"/>
                <w:szCs w:val="22"/>
              </w:rPr>
            </w:pPr>
          </w:p>
        </w:tc>
        <w:tc>
          <w:tcPr>
            <w:tcW w:w="1418" w:type="dxa"/>
            <w:shd w:val="clear" w:color="auto" w:fill="auto"/>
          </w:tcPr>
          <w:p w14:paraId="7A946941" w14:textId="77777777" w:rsidR="00526026" w:rsidRPr="00306D69" w:rsidRDefault="00526026" w:rsidP="00A321CC">
            <w:pPr>
              <w:pStyle w:val="Heading4"/>
              <w:spacing w:after="240"/>
              <w:jc w:val="center"/>
              <w:rPr>
                <w:b/>
                <w:bCs/>
                <w:sz w:val="22"/>
                <w:szCs w:val="22"/>
              </w:rPr>
            </w:pPr>
            <w:r w:rsidRPr="00306D69">
              <w:rPr>
                <w:b/>
                <w:bCs/>
                <w:sz w:val="22"/>
                <w:szCs w:val="22"/>
              </w:rPr>
              <w:t>Page</w:t>
            </w:r>
          </w:p>
        </w:tc>
      </w:tr>
      <w:tr w:rsidR="00526026" w:rsidRPr="001175CE" w14:paraId="549C12E4" w14:textId="77777777" w:rsidTr="00A321CC">
        <w:tc>
          <w:tcPr>
            <w:tcW w:w="675" w:type="dxa"/>
            <w:shd w:val="clear" w:color="auto" w:fill="auto"/>
          </w:tcPr>
          <w:p w14:paraId="78630ADC" w14:textId="77777777" w:rsidR="00526026" w:rsidRPr="00306D69" w:rsidRDefault="00526026" w:rsidP="00A321CC">
            <w:pPr>
              <w:pStyle w:val="Heading4"/>
              <w:spacing w:after="240"/>
              <w:rPr>
                <w:bCs/>
                <w:sz w:val="22"/>
                <w:szCs w:val="22"/>
              </w:rPr>
            </w:pPr>
            <w:r w:rsidRPr="00300F9B">
              <w:rPr>
                <w:bCs/>
                <w:sz w:val="22"/>
                <w:szCs w:val="22"/>
              </w:rPr>
              <w:t>1</w:t>
            </w:r>
            <w:r>
              <w:rPr>
                <w:bCs/>
                <w:sz w:val="22"/>
                <w:szCs w:val="22"/>
              </w:rPr>
              <w:t>.</w:t>
            </w:r>
          </w:p>
        </w:tc>
        <w:tc>
          <w:tcPr>
            <w:tcW w:w="7513" w:type="dxa"/>
            <w:shd w:val="clear" w:color="auto" w:fill="auto"/>
          </w:tcPr>
          <w:p w14:paraId="0AA49F00" w14:textId="77777777" w:rsidR="00526026" w:rsidRPr="00306D69" w:rsidRDefault="00526026" w:rsidP="00A321CC">
            <w:pPr>
              <w:pStyle w:val="Heading4"/>
              <w:spacing w:after="240"/>
              <w:rPr>
                <w:bCs/>
                <w:sz w:val="22"/>
                <w:szCs w:val="22"/>
              </w:rPr>
            </w:pPr>
            <w:r>
              <w:rPr>
                <w:bCs/>
                <w:sz w:val="22"/>
                <w:szCs w:val="22"/>
              </w:rPr>
              <w:t>Purpose and Key Principles</w:t>
            </w:r>
          </w:p>
        </w:tc>
        <w:tc>
          <w:tcPr>
            <w:tcW w:w="1418" w:type="dxa"/>
            <w:shd w:val="clear" w:color="auto" w:fill="auto"/>
          </w:tcPr>
          <w:p w14:paraId="687466E3" w14:textId="28CB6F84" w:rsidR="00526026" w:rsidRPr="00306D69" w:rsidRDefault="00042F7A" w:rsidP="00A321CC">
            <w:pPr>
              <w:pStyle w:val="Heading4"/>
              <w:spacing w:after="240"/>
              <w:jc w:val="center"/>
              <w:rPr>
                <w:bCs/>
                <w:sz w:val="22"/>
                <w:szCs w:val="22"/>
              </w:rPr>
            </w:pPr>
            <w:r>
              <w:rPr>
                <w:bCs/>
                <w:sz w:val="22"/>
                <w:szCs w:val="22"/>
              </w:rPr>
              <w:t>3</w:t>
            </w:r>
          </w:p>
        </w:tc>
      </w:tr>
      <w:tr w:rsidR="00526026" w:rsidRPr="001175CE" w14:paraId="4604F66A" w14:textId="77777777" w:rsidTr="00A321CC">
        <w:tc>
          <w:tcPr>
            <w:tcW w:w="675" w:type="dxa"/>
            <w:shd w:val="clear" w:color="auto" w:fill="auto"/>
          </w:tcPr>
          <w:p w14:paraId="028D9B69" w14:textId="77777777" w:rsidR="00526026" w:rsidRPr="00306D69" w:rsidRDefault="00526026" w:rsidP="00A321CC">
            <w:pPr>
              <w:pStyle w:val="Heading4"/>
              <w:spacing w:after="240"/>
              <w:rPr>
                <w:bCs/>
                <w:sz w:val="22"/>
                <w:szCs w:val="22"/>
              </w:rPr>
            </w:pPr>
            <w:r w:rsidRPr="00300F9B">
              <w:rPr>
                <w:bCs/>
                <w:sz w:val="22"/>
                <w:szCs w:val="22"/>
              </w:rPr>
              <w:t>2</w:t>
            </w:r>
            <w:r>
              <w:rPr>
                <w:bCs/>
                <w:sz w:val="22"/>
                <w:szCs w:val="22"/>
              </w:rPr>
              <w:t>.</w:t>
            </w:r>
          </w:p>
        </w:tc>
        <w:tc>
          <w:tcPr>
            <w:tcW w:w="7513" w:type="dxa"/>
            <w:shd w:val="clear" w:color="auto" w:fill="auto"/>
          </w:tcPr>
          <w:p w14:paraId="0D8FB1D0" w14:textId="77777777" w:rsidR="00526026" w:rsidRPr="00306D69" w:rsidRDefault="00526026" w:rsidP="00A321CC">
            <w:pPr>
              <w:pStyle w:val="Heading4"/>
              <w:spacing w:after="240"/>
              <w:rPr>
                <w:bCs/>
                <w:sz w:val="22"/>
                <w:szCs w:val="22"/>
              </w:rPr>
            </w:pPr>
            <w:r>
              <w:rPr>
                <w:bCs/>
                <w:sz w:val="22"/>
                <w:szCs w:val="22"/>
              </w:rPr>
              <w:t>Policy Statement</w:t>
            </w:r>
          </w:p>
        </w:tc>
        <w:tc>
          <w:tcPr>
            <w:tcW w:w="1418" w:type="dxa"/>
            <w:shd w:val="clear" w:color="auto" w:fill="auto"/>
          </w:tcPr>
          <w:p w14:paraId="5CA5218D" w14:textId="1A2C3F6B" w:rsidR="00526026" w:rsidRPr="00306D69" w:rsidRDefault="00042F7A" w:rsidP="00A321CC">
            <w:pPr>
              <w:pStyle w:val="Heading4"/>
              <w:spacing w:after="240"/>
              <w:jc w:val="center"/>
              <w:rPr>
                <w:bCs/>
                <w:sz w:val="22"/>
                <w:szCs w:val="22"/>
              </w:rPr>
            </w:pPr>
            <w:r>
              <w:rPr>
                <w:bCs/>
                <w:sz w:val="22"/>
                <w:szCs w:val="22"/>
              </w:rPr>
              <w:t>3</w:t>
            </w:r>
          </w:p>
        </w:tc>
      </w:tr>
      <w:tr w:rsidR="00526026" w:rsidRPr="001175CE" w14:paraId="425EC1A5" w14:textId="77777777" w:rsidTr="00A321CC">
        <w:tc>
          <w:tcPr>
            <w:tcW w:w="675" w:type="dxa"/>
            <w:shd w:val="clear" w:color="auto" w:fill="auto"/>
          </w:tcPr>
          <w:p w14:paraId="476E1254" w14:textId="77777777" w:rsidR="00526026" w:rsidRPr="00306D69" w:rsidRDefault="00526026" w:rsidP="00A321CC">
            <w:pPr>
              <w:pStyle w:val="Heading4"/>
              <w:spacing w:after="240"/>
              <w:rPr>
                <w:bCs/>
                <w:sz w:val="22"/>
                <w:szCs w:val="22"/>
              </w:rPr>
            </w:pPr>
            <w:r w:rsidRPr="00300F9B">
              <w:rPr>
                <w:bCs/>
                <w:sz w:val="22"/>
                <w:szCs w:val="22"/>
              </w:rPr>
              <w:t>3</w:t>
            </w:r>
            <w:r>
              <w:rPr>
                <w:bCs/>
                <w:sz w:val="22"/>
                <w:szCs w:val="22"/>
              </w:rPr>
              <w:t>.</w:t>
            </w:r>
          </w:p>
        </w:tc>
        <w:tc>
          <w:tcPr>
            <w:tcW w:w="7513" w:type="dxa"/>
            <w:shd w:val="clear" w:color="auto" w:fill="auto"/>
          </w:tcPr>
          <w:p w14:paraId="64C207D7" w14:textId="77777777" w:rsidR="00526026" w:rsidRPr="00306D69" w:rsidRDefault="00526026" w:rsidP="00A321CC">
            <w:pPr>
              <w:pStyle w:val="Heading4"/>
              <w:spacing w:after="240"/>
              <w:rPr>
                <w:bCs/>
                <w:sz w:val="22"/>
                <w:szCs w:val="22"/>
              </w:rPr>
            </w:pPr>
            <w:r>
              <w:rPr>
                <w:bCs/>
                <w:sz w:val="22"/>
                <w:szCs w:val="22"/>
              </w:rPr>
              <w:t>Prevention of Modern Slavery</w:t>
            </w:r>
          </w:p>
        </w:tc>
        <w:tc>
          <w:tcPr>
            <w:tcW w:w="1418" w:type="dxa"/>
            <w:shd w:val="clear" w:color="auto" w:fill="auto"/>
          </w:tcPr>
          <w:p w14:paraId="02B3AF75" w14:textId="27E419F2" w:rsidR="00526026" w:rsidRPr="00306D69" w:rsidRDefault="00042F7A" w:rsidP="00A321CC">
            <w:pPr>
              <w:pStyle w:val="Heading4"/>
              <w:spacing w:after="240"/>
              <w:jc w:val="center"/>
              <w:rPr>
                <w:bCs/>
                <w:sz w:val="22"/>
                <w:szCs w:val="22"/>
              </w:rPr>
            </w:pPr>
            <w:r>
              <w:rPr>
                <w:bCs/>
                <w:sz w:val="22"/>
                <w:szCs w:val="22"/>
              </w:rPr>
              <w:t>3</w:t>
            </w:r>
          </w:p>
        </w:tc>
      </w:tr>
      <w:tr w:rsidR="00526026" w:rsidRPr="001175CE" w14:paraId="7C7D835D" w14:textId="77777777" w:rsidTr="00A321CC">
        <w:tc>
          <w:tcPr>
            <w:tcW w:w="675" w:type="dxa"/>
            <w:shd w:val="clear" w:color="auto" w:fill="auto"/>
          </w:tcPr>
          <w:p w14:paraId="48379BE1" w14:textId="77777777" w:rsidR="00526026" w:rsidRPr="00306D69" w:rsidRDefault="00526026" w:rsidP="00A321CC">
            <w:pPr>
              <w:pStyle w:val="Heading4"/>
              <w:spacing w:after="240"/>
              <w:rPr>
                <w:bCs/>
                <w:sz w:val="22"/>
                <w:szCs w:val="22"/>
              </w:rPr>
            </w:pPr>
            <w:r w:rsidRPr="00300F9B">
              <w:rPr>
                <w:bCs/>
                <w:sz w:val="22"/>
                <w:szCs w:val="22"/>
              </w:rPr>
              <w:t>4</w:t>
            </w:r>
            <w:r>
              <w:rPr>
                <w:bCs/>
                <w:sz w:val="22"/>
                <w:szCs w:val="22"/>
              </w:rPr>
              <w:t>.</w:t>
            </w:r>
          </w:p>
        </w:tc>
        <w:tc>
          <w:tcPr>
            <w:tcW w:w="7513" w:type="dxa"/>
            <w:shd w:val="clear" w:color="auto" w:fill="auto"/>
          </w:tcPr>
          <w:p w14:paraId="1863D56A" w14:textId="77777777" w:rsidR="00526026" w:rsidRPr="00306D69" w:rsidRDefault="00526026" w:rsidP="00A321CC">
            <w:pPr>
              <w:pStyle w:val="Heading4"/>
              <w:spacing w:after="240"/>
              <w:rPr>
                <w:bCs/>
                <w:sz w:val="22"/>
                <w:szCs w:val="22"/>
              </w:rPr>
            </w:pPr>
            <w:r>
              <w:rPr>
                <w:bCs/>
                <w:sz w:val="22"/>
                <w:szCs w:val="22"/>
              </w:rPr>
              <w:t xml:space="preserve">Roles and Responsibilities </w:t>
            </w:r>
            <w:r w:rsidRPr="00306D69">
              <w:rPr>
                <w:bCs/>
                <w:sz w:val="22"/>
                <w:szCs w:val="22"/>
              </w:rPr>
              <w:t xml:space="preserve"> </w:t>
            </w:r>
          </w:p>
        </w:tc>
        <w:tc>
          <w:tcPr>
            <w:tcW w:w="1418" w:type="dxa"/>
            <w:shd w:val="clear" w:color="auto" w:fill="auto"/>
          </w:tcPr>
          <w:p w14:paraId="48FF12B5" w14:textId="223891B0" w:rsidR="00526026" w:rsidRPr="00306D69" w:rsidRDefault="00042F7A" w:rsidP="00A321CC">
            <w:pPr>
              <w:pStyle w:val="Heading4"/>
              <w:spacing w:after="240"/>
              <w:jc w:val="center"/>
              <w:rPr>
                <w:bCs/>
                <w:sz w:val="22"/>
                <w:szCs w:val="22"/>
              </w:rPr>
            </w:pPr>
            <w:r>
              <w:rPr>
                <w:bCs/>
                <w:sz w:val="22"/>
                <w:szCs w:val="22"/>
              </w:rPr>
              <w:t>3</w:t>
            </w:r>
          </w:p>
        </w:tc>
      </w:tr>
      <w:tr w:rsidR="00526026" w:rsidRPr="001175CE" w14:paraId="1C25A973" w14:textId="77777777" w:rsidTr="00A321CC">
        <w:tc>
          <w:tcPr>
            <w:tcW w:w="675" w:type="dxa"/>
            <w:shd w:val="clear" w:color="auto" w:fill="auto"/>
          </w:tcPr>
          <w:p w14:paraId="76259047" w14:textId="77777777" w:rsidR="00526026" w:rsidRPr="00300F9B" w:rsidRDefault="00526026" w:rsidP="00A321CC">
            <w:pPr>
              <w:pStyle w:val="Heading4"/>
              <w:spacing w:after="240"/>
              <w:rPr>
                <w:bCs/>
                <w:sz w:val="22"/>
                <w:szCs w:val="22"/>
              </w:rPr>
            </w:pPr>
            <w:r w:rsidRPr="001175CE">
              <w:rPr>
                <w:bCs/>
                <w:sz w:val="22"/>
                <w:szCs w:val="22"/>
              </w:rPr>
              <w:t>5</w:t>
            </w:r>
            <w:r>
              <w:rPr>
                <w:bCs/>
                <w:sz w:val="22"/>
                <w:szCs w:val="22"/>
              </w:rPr>
              <w:t>.</w:t>
            </w:r>
          </w:p>
        </w:tc>
        <w:tc>
          <w:tcPr>
            <w:tcW w:w="7513" w:type="dxa"/>
            <w:shd w:val="clear" w:color="auto" w:fill="auto"/>
          </w:tcPr>
          <w:p w14:paraId="1A1CD9A0" w14:textId="77777777" w:rsidR="00526026" w:rsidRPr="00300F9B" w:rsidRDefault="00526026" w:rsidP="00A321CC">
            <w:pPr>
              <w:pStyle w:val="Heading4"/>
              <w:spacing w:after="240"/>
              <w:rPr>
                <w:bCs/>
                <w:sz w:val="22"/>
                <w:szCs w:val="22"/>
              </w:rPr>
            </w:pPr>
            <w:r>
              <w:rPr>
                <w:bCs/>
                <w:sz w:val="22"/>
                <w:szCs w:val="22"/>
              </w:rPr>
              <w:t>Reporting Incidents</w:t>
            </w:r>
          </w:p>
        </w:tc>
        <w:tc>
          <w:tcPr>
            <w:tcW w:w="1418" w:type="dxa"/>
            <w:shd w:val="clear" w:color="auto" w:fill="auto"/>
          </w:tcPr>
          <w:p w14:paraId="5FD57CE8" w14:textId="71A46023" w:rsidR="00526026" w:rsidRPr="00306D69" w:rsidRDefault="00042F7A" w:rsidP="00A321CC">
            <w:pPr>
              <w:pStyle w:val="Heading4"/>
              <w:spacing w:after="240"/>
              <w:jc w:val="center"/>
              <w:rPr>
                <w:bCs/>
                <w:sz w:val="22"/>
                <w:szCs w:val="22"/>
              </w:rPr>
            </w:pPr>
            <w:r>
              <w:rPr>
                <w:bCs/>
                <w:sz w:val="22"/>
                <w:szCs w:val="22"/>
              </w:rPr>
              <w:t>4</w:t>
            </w:r>
          </w:p>
        </w:tc>
      </w:tr>
      <w:tr w:rsidR="00526026" w:rsidRPr="001175CE" w14:paraId="423F18B0" w14:textId="77777777" w:rsidTr="00A321CC">
        <w:tc>
          <w:tcPr>
            <w:tcW w:w="675" w:type="dxa"/>
            <w:shd w:val="clear" w:color="auto" w:fill="auto"/>
          </w:tcPr>
          <w:p w14:paraId="6BE25A18" w14:textId="77777777" w:rsidR="00526026" w:rsidRPr="00300F9B" w:rsidRDefault="00526026" w:rsidP="00A321CC">
            <w:pPr>
              <w:pStyle w:val="Heading4"/>
              <w:spacing w:after="240"/>
              <w:rPr>
                <w:bCs/>
                <w:sz w:val="22"/>
                <w:szCs w:val="22"/>
              </w:rPr>
            </w:pPr>
            <w:r w:rsidRPr="001175CE">
              <w:rPr>
                <w:bCs/>
                <w:sz w:val="22"/>
                <w:szCs w:val="22"/>
              </w:rPr>
              <w:t>6</w:t>
            </w:r>
            <w:r>
              <w:rPr>
                <w:bCs/>
                <w:sz w:val="22"/>
                <w:szCs w:val="22"/>
              </w:rPr>
              <w:t>.</w:t>
            </w:r>
          </w:p>
        </w:tc>
        <w:tc>
          <w:tcPr>
            <w:tcW w:w="7513" w:type="dxa"/>
            <w:shd w:val="clear" w:color="auto" w:fill="auto"/>
          </w:tcPr>
          <w:p w14:paraId="65A74932" w14:textId="77777777" w:rsidR="00526026" w:rsidRPr="00300F9B" w:rsidRDefault="00670231" w:rsidP="00A321CC">
            <w:pPr>
              <w:pStyle w:val="Heading4"/>
              <w:spacing w:after="240"/>
              <w:rPr>
                <w:bCs/>
                <w:sz w:val="22"/>
                <w:szCs w:val="22"/>
              </w:rPr>
            </w:pPr>
            <w:r>
              <w:rPr>
                <w:bCs/>
                <w:sz w:val="22"/>
                <w:szCs w:val="22"/>
              </w:rPr>
              <w:t>Policy Violation</w:t>
            </w:r>
          </w:p>
        </w:tc>
        <w:tc>
          <w:tcPr>
            <w:tcW w:w="1418" w:type="dxa"/>
            <w:shd w:val="clear" w:color="auto" w:fill="auto"/>
          </w:tcPr>
          <w:p w14:paraId="5DAFF461" w14:textId="5AC03172" w:rsidR="00526026" w:rsidRPr="00306D69" w:rsidRDefault="00042F7A" w:rsidP="00A321CC">
            <w:pPr>
              <w:pStyle w:val="Heading4"/>
              <w:spacing w:after="240"/>
              <w:jc w:val="center"/>
              <w:rPr>
                <w:bCs/>
                <w:sz w:val="22"/>
                <w:szCs w:val="22"/>
              </w:rPr>
            </w:pPr>
            <w:r>
              <w:rPr>
                <w:bCs/>
                <w:sz w:val="22"/>
                <w:szCs w:val="22"/>
              </w:rPr>
              <w:t>5</w:t>
            </w:r>
          </w:p>
        </w:tc>
      </w:tr>
      <w:tr w:rsidR="00526026" w:rsidRPr="001175CE" w14:paraId="73C7D5BD" w14:textId="77777777" w:rsidTr="00A321CC">
        <w:tc>
          <w:tcPr>
            <w:tcW w:w="675" w:type="dxa"/>
            <w:shd w:val="clear" w:color="auto" w:fill="auto"/>
          </w:tcPr>
          <w:p w14:paraId="09A2DD8D" w14:textId="77777777" w:rsidR="00526026" w:rsidRPr="00300F9B" w:rsidRDefault="00526026" w:rsidP="00A321CC">
            <w:pPr>
              <w:pStyle w:val="Heading4"/>
              <w:spacing w:after="240"/>
              <w:rPr>
                <w:bCs/>
                <w:sz w:val="22"/>
                <w:szCs w:val="22"/>
              </w:rPr>
            </w:pPr>
            <w:r w:rsidRPr="001175CE">
              <w:rPr>
                <w:bCs/>
                <w:sz w:val="22"/>
                <w:szCs w:val="22"/>
              </w:rPr>
              <w:t>7</w:t>
            </w:r>
            <w:r>
              <w:rPr>
                <w:bCs/>
                <w:sz w:val="22"/>
                <w:szCs w:val="22"/>
              </w:rPr>
              <w:t>.</w:t>
            </w:r>
          </w:p>
        </w:tc>
        <w:tc>
          <w:tcPr>
            <w:tcW w:w="7513" w:type="dxa"/>
            <w:shd w:val="clear" w:color="auto" w:fill="auto"/>
          </w:tcPr>
          <w:p w14:paraId="481A13E2" w14:textId="77777777" w:rsidR="00526026" w:rsidRPr="00300F9B" w:rsidRDefault="00670231" w:rsidP="00A321CC">
            <w:pPr>
              <w:pStyle w:val="Heading4"/>
              <w:spacing w:after="240"/>
              <w:rPr>
                <w:bCs/>
                <w:sz w:val="22"/>
                <w:szCs w:val="22"/>
              </w:rPr>
            </w:pPr>
            <w:r>
              <w:rPr>
                <w:bCs/>
                <w:sz w:val="22"/>
                <w:szCs w:val="22"/>
              </w:rPr>
              <w:t>Review of Policy</w:t>
            </w:r>
          </w:p>
        </w:tc>
        <w:tc>
          <w:tcPr>
            <w:tcW w:w="1418" w:type="dxa"/>
            <w:shd w:val="clear" w:color="auto" w:fill="auto"/>
          </w:tcPr>
          <w:p w14:paraId="2B799EA4" w14:textId="38AC4B9E" w:rsidR="00526026" w:rsidRPr="00306D69" w:rsidRDefault="00042F7A" w:rsidP="00A321CC">
            <w:pPr>
              <w:pStyle w:val="Heading4"/>
              <w:spacing w:after="240"/>
              <w:jc w:val="center"/>
              <w:rPr>
                <w:bCs/>
                <w:sz w:val="22"/>
                <w:szCs w:val="22"/>
              </w:rPr>
            </w:pPr>
            <w:r>
              <w:rPr>
                <w:bCs/>
                <w:sz w:val="22"/>
                <w:szCs w:val="22"/>
              </w:rPr>
              <w:t>5</w:t>
            </w:r>
          </w:p>
        </w:tc>
      </w:tr>
      <w:tr w:rsidR="00526026" w:rsidRPr="001175CE" w14:paraId="73287461" w14:textId="77777777" w:rsidTr="00A321CC">
        <w:tc>
          <w:tcPr>
            <w:tcW w:w="675" w:type="dxa"/>
            <w:shd w:val="clear" w:color="auto" w:fill="auto"/>
          </w:tcPr>
          <w:p w14:paraId="545F9D88" w14:textId="77777777" w:rsidR="00526026" w:rsidRPr="001175CE" w:rsidRDefault="00526026" w:rsidP="00A321CC">
            <w:pPr>
              <w:pStyle w:val="Heading4"/>
              <w:spacing w:after="240"/>
              <w:rPr>
                <w:bCs/>
                <w:sz w:val="22"/>
                <w:szCs w:val="22"/>
              </w:rPr>
            </w:pPr>
            <w:r w:rsidRPr="001175CE">
              <w:rPr>
                <w:bCs/>
                <w:sz w:val="22"/>
                <w:szCs w:val="22"/>
              </w:rPr>
              <w:t>8</w:t>
            </w:r>
            <w:r>
              <w:rPr>
                <w:bCs/>
                <w:sz w:val="22"/>
                <w:szCs w:val="22"/>
              </w:rPr>
              <w:t>.</w:t>
            </w:r>
          </w:p>
        </w:tc>
        <w:tc>
          <w:tcPr>
            <w:tcW w:w="7513" w:type="dxa"/>
            <w:shd w:val="clear" w:color="auto" w:fill="auto"/>
          </w:tcPr>
          <w:p w14:paraId="732B5D91" w14:textId="77777777" w:rsidR="00526026" w:rsidRPr="001175CE" w:rsidRDefault="00670231" w:rsidP="00A321CC">
            <w:pPr>
              <w:pStyle w:val="Heading4"/>
              <w:spacing w:after="240"/>
              <w:rPr>
                <w:bCs/>
                <w:sz w:val="22"/>
                <w:szCs w:val="22"/>
              </w:rPr>
            </w:pPr>
            <w:r>
              <w:rPr>
                <w:bCs/>
                <w:sz w:val="22"/>
                <w:szCs w:val="22"/>
              </w:rPr>
              <w:t xml:space="preserve">Related Policies and Procedures </w:t>
            </w:r>
          </w:p>
        </w:tc>
        <w:tc>
          <w:tcPr>
            <w:tcW w:w="1418" w:type="dxa"/>
            <w:shd w:val="clear" w:color="auto" w:fill="auto"/>
          </w:tcPr>
          <w:p w14:paraId="61B18AD8" w14:textId="292F7AAA" w:rsidR="00526026" w:rsidRPr="00300F9B" w:rsidRDefault="00042F7A" w:rsidP="00A321CC">
            <w:pPr>
              <w:pStyle w:val="Heading4"/>
              <w:spacing w:after="240"/>
              <w:jc w:val="center"/>
              <w:rPr>
                <w:bCs/>
                <w:sz w:val="22"/>
                <w:szCs w:val="22"/>
              </w:rPr>
            </w:pPr>
            <w:r>
              <w:rPr>
                <w:bCs/>
                <w:sz w:val="22"/>
                <w:szCs w:val="22"/>
              </w:rPr>
              <w:t>5</w:t>
            </w:r>
            <w:bookmarkStart w:id="0" w:name="_GoBack"/>
            <w:bookmarkEnd w:id="0"/>
          </w:p>
        </w:tc>
      </w:tr>
    </w:tbl>
    <w:p w14:paraId="7205AD5D" w14:textId="31EEC8DF" w:rsidR="009229C0" w:rsidRDefault="009229C0" w:rsidP="00216ED7">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46"/>
      </w:tblGrid>
      <w:tr w:rsidR="008B4B3C" w14:paraId="19304A42" w14:textId="77777777" w:rsidTr="008B4B3C">
        <w:trPr>
          <w:trHeight w:val="412"/>
        </w:trPr>
        <w:tc>
          <w:tcPr>
            <w:tcW w:w="562" w:type="dxa"/>
          </w:tcPr>
          <w:p w14:paraId="5ED8BA00" w14:textId="77777777" w:rsidR="008B4B3C" w:rsidRPr="008B4B3C" w:rsidRDefault="008B4B3C" w:rsidP="008B4B3C">
            <w:pPr>
              <w:keepNext/>
              <w:spacing w:after="0"/>
              <w:outlineLvl w:val="0"/>
              <w:rPr>
                <w:rFonts w:asciiTheme="minorHAnsi" w:hAnsiTheme="minorHAnsi" w:cstheme="minorHAnsi"/>
                <w:smallCaps/>
                <w:kern w:val="28"/>
                <w:sz w:val="20"/>
              </w:rPr>
            </w:pPr>
            <w:r w:rsidRPr="008B7873">
              <w:rPr>
                <w:rFonts w:asciiTheme="minorHAnsi" w:hAnsiTheme="minorHAnsi" w:cstheme="minorHAnsi"/>
                <w:smallCaps/>
                <w:kern w:val="28"/>
                <w:sz w:val="20"/>
              </w:rPr>
              <w:lastRenderedPageBreak/>
              <w:t>1.</w:t>
            </w:r>
          </w:p>
        </w:tc>
        <w:tc>
          <w:tcPr>
            <w:tcW w:w="9746" w:type="dxa"/>
          </w:tcPr>
          <w:p w14:paraId="3B647D86" w14:textId="77777777" w:rsidR="008B4B3C" w:rsidRPr="008B4B3C" w:rsidRDefault="008B4B3C" w:rsidP="008B4B3C">
            <w:pPr>
              <w:pStyle w:val="ESBDocumentHeading1"/>
              <w:numPr>
                <w:ilvl w:val="0"/>
                <w:numId w:val="0"/>
              </w:numPr>
              <w:spacing w:before="0" w:after="0" w:line="276" w:lineRule="auto"/>
              <w:jc w:val="both"/>
            </w:pPr>
            <w:r w:rsidRPr="008B4B3C">
              <w:t>purpose and key principles</w:t>
            </w:r>
          </w:p>
        </w:tc>
      </w:tr>
      <w:tr w:rsidR="00405054" w14:paraId="2F5A654F" w14:textId="77777777" w:rsidTr="008B4B3C">
        <w:trPr>
          <w:trHeight w:val="1971"/>
        </w:trPr>
        <w:tc>
          <w:tcPr>
            <w:tcW w:w="562" w:type="dxa"/>
          </w:tcPr>
          <w:p w14:paraId="6C9D91E0" w14:textId="77777777" w:rsidR="00405054" w:rsidRPr="00405054" w:rsidRDefault="00405054" w:rsidP="00F0706C">
            <w:pPr>
              <w:keepNext/>
              <w:spacing w:after="0" w:line="276" w:lineRule="auto"/>
              <w:outlineLvl w:val="0"/>
              <w:rPr>
                <w:rFonts w:cs="Arial"/>
                <w:smallCaps/>
                <w:kern w:val="28"/>
                <w:sz w:val="20"/>
              </w:rPr>
            </w:pPr>
            <w:r w:rsidRPr="00405054">
              <w:rPr>
                <w:rFonts w:cs="Arial"/>
                <w:smallCaps/>
                <w:kern w:val="28"/>
                <w:sz w:val="20"/>
              </w:rPr>
              <w:t>1.1</w:t>
            </w:r>
          </w:p>
        </w:tc>
        <w:tc>
          <w:tcPr>
            <w:tcW w:w="9746" w:type="dxa"/>
          </w:tcPr>
          <w:p w14:paraId="73F23EA6" w14:textId="77777777" w:rsidR="00405054" w:rsidRDefault="00405054" w:rsidP="008B4B3C">
            <w:pPr>
              <w:pStyle w:val="Heading2"/>
              <w:keepNext w:val="0"/>
              <w:keepLines w:val="0"/>
              <w:spacing w:before="0" w:line="276" w:lineRule="auto"/>
              <w:jc w:val="both"/>
            </w:pPr>
            <w:r w:rsidRPr="009229C0">
              <w:rPr>
                <w:rFonts w:cs="Arial"/>
                <w:color w:val="auto"/>
                <w:sz w:val="20"/>
              </w:rPr>
              <w:t>Modern slavery is a criminal offence under the Modern Slavery Act 2015 (the “</w:t>
            </w:r>
            <w:r w:rsidRPr="009229C0">
              <w:rPr>
                <w:rFonts w:cs="Arial"/>
                <w:b/>
                <w:color w:val="auto"/>
                <w:sz w:val="20"/>
              </w:rPr>
              <w:t>Act</w:t>
            </w:r>
            <w:r w:rsidRPr="009229C0">
              <w:rPr>
                <w:rFonts w:cs="Arial"/>
                <w:color w:val="auto"/>
                <w:sz w:val="20"/>
              </w:rPr>
              <w:t xml:space="preserve">”). The Act imposes obligations on organisations of a certain size which carry on a business in the United Kingdom. Modern slavery can occur in various forms, including servitude, forced and compulsory labour and human trafficking, all of which have in common the deprivation of a person's liberty by another in order to exploit them for personal or commercial gain. NIE Networks has adopted this </w:t>
            </w:r>
            <w:r>
              <w:rPr>
                <w:rFonts w:cs="Arial"/>
                <w:color w:val="auto"/>
                <w:sz w:val="20"/>
              </w:rPr>
              <w:t>P</w:t>
            </w:r>
            <w:r w:rsidRPr="009229C0">
              <w:rPr>
                <w:rFonts w:cs="Arial"/>
                <w:color w:val="auto"/>
                <w:sz w:val="20"/>
              </w:rPr>
              <w:t xml:space="preserve">olicy with the aim of preventing opportunities for modern slavery occurring within its business and supply chains. In this </w:t>
            </w:r>
            <w:r>
              <w:rPr>
                <w:rFonts w:cs="Arial"/>
                <w:color w:val="auto"/>
                <w:sz w:val="20"/>
              </w:rPr>
              <w:t>P</w:t>
            </w:r>
            <w:r w:rsidRPr="009229C0">
              <w:rPr>
                <w:rFonts w:cs="Arial"/>
                <w:color w:val="auto"/>
                <w:sz w:val="20"/>
              </w:rPr>
              <w:t>olicy, the term ‘modern slavery’ has the meaning given to that term in the Act.</w:t>
            </w:r>
          </w:p>
        </w:tc>
      </w:tr>
      <w:tr w:rsidR="00405054" w14:paraId="31AE32C9" w14:textId="77777777" w:rsidTr="008B4B3C">
        <w:tc>
          <w:tcPr>
            <w:tcW w:w="562" w:type="dxa"/>
          </w:tcPr>
          <w:p w14:paraId="39ED5D0B" w14:textId="77777777" w:rsidR="00405054" w:rsidRPr="00405054" w:rsidRDefault="00405054" w:rsidP="00F0706C">
            <w:pPr>
              <w:keepNext/>
              <w:spacing w:after="0" w:line="276" w:lineRule="auto"/>
              <w:outlineLvl w:val="0"/>
              <w:rPr>
                <w:rFonts w:cs="Arial"/>
                <w:smallCaps/>
                <w:kern w:val="28"/>
                <w:sz w:val="20"/>
              </w:rPr>
            </w:pPr>
          </w:p>
        </w:tc>
        <w:tc>
          <w:tcPr>
            <w:tcW w:w="9746" w:type="dxa"/>
          </w:tcPr>
          <w:p w14:paraId="62174490" w14:textId="77777777" w:rsidR="00405054" w:rsidRPr="009229C0" w:rsidRDefault="00405054" w:rsidP="008B4B3C">
            <w:pPr>
              <w:pStyle w:val="Heading2"/>
              <w:keepNext w:val="0"/>
              <w:keepLines w:val="0"/>
              <w:spacing w:before="0" w:line="276" w:lineRule="auto"/>
              <w:jc w:val="both"/>
              <w:rPr>
                <w:rFonts w:cs="Arial"/>
                <w:color w:val="auto"/>
                <w:sz w:val="20"/>
              </w:rPr>
            </w:pPr>
          </w:p>
        </w:tc>
      </w:tr>
      <w:tr w:rsidR="00405054" w14:paraId="2F94EB61" w14:textId="77777777" w:rsidTr="008B4B3C">
        <w:trPr>
          <w:trHeight w:val="794"/>
        </w:trPr>
        <w:tc>
          <w:tcPr>
            <w:tcW w:w="562" w:type="dxa"/>
          </w:tcPr>
          <w:p w14:paraId="02DF2722" w14:textId="77777777" w:rsidR="00405054" w:rsidRPr="00405054" w:rsidRDefault="00405054" w:rsidP="00F0706C">
            <w:pPr>
              <w:keepNext/>
              <w:spacing w:after="0" w:line="276" w:lineRule="auto"/>
              <w:outlineLvl w:val="0"/>
              <w:rPr>
                <w:rFonts w:cs="Arial"/>
                <w:smallCaps/>
                <w:kern w:val="28"/>
                <w:sz w:val="20"/>
              </w:rPr>
            </w:pPr>
            <w:r w:rsidRPr="00405054">
              <w:rPr>
                <w:rFonts w:cs="Arial"/>
                <w:smallCaps/>
                <w:kern w:val="28"/>
                <w:sz w:val="20"/>
              </w:rPr>
              <w:t>1.2</w:t>
            </w:r>
          </w:p>
        </w:tc>
        <w:tc>
          <w:tcPr>
            <w:tcW w:w="9746" w:type="dxa"/>
          </w:tcPr>
          <w:p w14:paraId="45ECFC39" w14:textId="77777777" w:rsidR="00405054" w:rsidRPr="009229C0" w:rsidRDefault="00405054" w:rsidP="008B4B3C">
            <w:pPr>
              <w:pStyle w:val="ESBDocumentHeading2"/>
              <w:numPr>
                <w:ilvl w:val="0"/>
                <w:numId w:val="0"/>
              </w:numPr>
              <w:spacing w:before="0" w:after="0" w:line="276" w:lineRule="auto"/>
              <w:jc w:val="both"/>
            </w:pPr>
            <w:r w:rsidRPr="00250F45">
              <w:rPr>
                <w:rFonts w:cs="Arial"/>
                <w:color w:val="auto"/>
                <w:sz w:val="20"/>
              </w:rPr>
              <w:t>This policy applies (a) to all employees, officers and directors of NIE Networks (b) to agents, vendors, contractors, representatives, advisors and other third parties acting on behalf of NIE Networks and (c) to contractors and suppliers of goods and/or works or services to NIE Networks.</w:t>
            </w:r>
          </w:p>
        </w:tc>
      </w:tr>
      <w:tr w:rsidR="00405054" w14:paraId="4E46ACDA" w14:textId="77777777" w:rsidTr="008B4B3C">
        <w:trPr>
          <w:trHeight w:val="142"/>
        </w:trPr>
        <w:tc>
          <w:tcPr>
            <w:tcW w:w="562" w:type="dxa"/>
          </w:tcPr>
          <w:p w14:paraId="7F16BC74" w14:textId="77777777" w:rsidR="00405054" w:rsidRPr="00405054" w:rsidRDefault="00405054" w:rsidP="00F0706C">
            <w:pPr>
              <w:keepNext/>
              <w:spacing w:after="0" w:line="276" w:lineRule="auto"/>
              <w:outlineLvl w:val="0"/>
              <w:rPr>
                <w:rFonts w:cs="Arial"/>
                <w:smallCaps/>
                <w:kern w:val="28"/>
                <w:sz w:val="20"/>
              </w:rPr>
            </w:pPr>
          </w:p>
        </w:tc>
        <w:tc>
          <w:tcPr>
            <w:tcW w:w="9746" w:type="dxa"/>
          </w:tcPr>
          <w:p w14:paraId="2648B4A4" w14:textId="77777777" w:rsidR="00405054" w:rsidRPr="00250F45" w:rsidRDefault="00405054" w:rsidP="008B4B3C">
            <w:pPr>
              <w:pStyle w:val="ESBDocumentHeading2"/>
              <w:numPr>
                <w:ilvl w:val="0"/>
                <w:numId w:val="0"/>
              </w:numPr>
              <w:spacing w:before="0" w:after="0" w:line="276" w:lineRule="auto"/>
              <w:jc w:val="both"/>
              <w:rPr>
                <w:rFonts w:cs="Arial"/>
                <w:color w:val="auto"/>
                <w:sz w:val="20"/>
              </w:rPr>
            </w:pPr>
          </w:p>
        </w:tc>
      </w:tr>
      <w:tr w:rsidR="00405054" w14:paraId="06E307BE" w14:textId="77777777" w:rsidTr="008B4B3C">
        <w:trPr>
          <w:trHeight w:val="367"/>
        </w:trPr>
        <w:tc>
          <w:tcPr>
            <w:tcW w:w="562" w:type="dxa"/>
          </w:tcPr>
          <w:p w14:paraId="086206A8" w14:textId="77777777" w:rsidR="00405054" w:rsidRPr="00405054" w:rsidRDefault="00405054" w:rsidP="00F0706C">
            <w:pPr>
              <w:keepNext/>
              <w:spacing w:after="0" w:line="276" w:lineRule="auto"/>
              <w:outlineLvl w:val="0"/>
              <w:rPr>
                <w:rFonts w:cs="Arial"/>
                <w:smallCaps/>
                <w:kern w:val="28"/>
                <w:sz w:val="20"/>
              </w:rPr>
            </w:pPr>
            <w:r>
              <w:rPr>
                <w:rFonts w:cs="Arial"/>
                <w:smallCaps/>
                <w:kern w:val="28"/>
                <w:sz w:val="20"/>
              </w:rPr>
              <w:t>2.</w:t>
            </w:r>
          </w:p>
        </w:tc>
        <w:tc>
          <w:tcPr>
            <w:tcW w:w="9746" w:type="dxa"/>
          </w:tcPr>
          <w:p w14:paraId="33A61E3E" w14:textId="77777777" w:rsidR="00405054" w:rsidRPr="00405054" w:rsidRDefault="00405054" w:rsidP="008B4B3C">
            <w:pPr>
              <w:pStyle w:val="ESBDocumentHeading2"/>
              <w:numPr>
                <w:ilvl w:val="0"/>
                <w:numId w:val="0"/>
              </w:numPr>
              <w:spacing w:before="0" w:after="0" w:line="276" w:lineRule="auto"/>
              <w:jc w:val="both"/>
              <w:rPr>
                <w:rFonts w:asciiTheme="majorHAnsi" w:hAnsiTheme="majorHAnsi"/>
                <w:caps/>
                <w:color w:val="0065BD" w:themeColor="text1"/>
                <w:sz w:val="32"/>
                <w:szCs w:val="36"/>
              </w:rPr>
            </w:pPr>
            <w:r w:rsidRPr="00405054">
              <w:rPr>
                <w:rFonts w:asciiTheme="majorHAnsi" w:hAnsiTheme="majorHAnsi"/>
                <w:caps/>
                <w:color w:val="0065BD" w:themeColor="text1"/>
                <w:sz w:val="32"/>
                <w:szCs w:val="36"/>
              </w:rPr>
              <w:t>POLICY STATEMENT</w:t>
            </w:r>
          </w:p>
        </w:tc>
      </w:tr>
      <w:tr w:rsidR="00405054" w14:paraId="4BED2052" w14:textId="77777777" w:rsidTr="008B4B3C">
        <w:trPr>
          <w:trHeight w:val="1681"/>
        </w:trPr>
        <w:tc>
          <w:tcPr>
            <w:tcW w:w="562" w:type="dxa"/>
          </w:tcPr>
          <w:p w14:paraId="4EACC7FC" w14:textId="77777777" w:rsidR="00405054" w:rsidRPr="00405054" w:rsidRDefault="00405054" w:rsidP="00F0706C">
            <w:pPr>
              <w:keepNext/>
              <w:spacing w:after="0" w:line="276" w:lineRule="auto"/>
              <w:outlineLvl w:val="0"/>
              <w:rPr>
                <w:rFonts w:cs="Arial"/>
                <w:smallCaps/>
                <w:kern w:val="28"/>
                <w:sz w:val="20"/>
              </w:rPr>
            </w:pPr>
            <w:r>
              <w:rPr>
                <w:rFonts w:cs="Arial"/>
                <w:smallCaps/>
                <w:kern w:val="28"/>
                <w:sz w:val="20"/>
              </w:rPr>
              <w:t>2.1</w:t>
            </w:r>
          </w:p>
        </w:tc>
        <w:tc>
          <w:tcPr>
            <w:tcW w:w="9746" w:type="dxa"/>
          </w:tcPr>
          <w:p w14:paraId="5580DEB8" w14:textId="77777777" w:rsidR="00405054" w:rsidRPr="00250F45" w:rsidRDefault="00405054" w:rsidP="008B4B3C">
            <w:pPr>
              <w:pStyle w:val="ESBDocumentHeading2"/>
              <w:numPr>
                <w:ilvl w:val="0"/>
                <w:numId w:val="0"/>
              </w:numPr>
              <w:spacing w:before="0" w:after="0" w:line="276" w:lineRule="auto"/>
              <w:jc w:val="both"/>
              <w:rPr>
                <w:rFonts w:cs="Arial"/>
                <w:color w:val="auto"/>
                <w:sz w:val="20"/>
              </w:rPr>
            </w:pPr>
            <w:r w:rsidRPr="00250F45">
              <w:rPr>
                <w:rFonts w:cs="Arial"/>
                <w:color w:val="auto"/>
                <w:sz w:val="20"/>
              </w:rPr>
              <w:t>NIE Networks has a zero-tolerance approach to modern slavery.  We are committed to acting ethically and with integrity in all our business dealings and relationships and to implementing and enforcing effective systems and controls to ensure modern slavery is not taking place anywhere in our own business or in any of our supply chains.  We are committed to ensuring there is transparency in our own business and in our approach to tackling modern slavery throughout our supply chains and we expect the same high standards from all of our contractors, suppliers and other business partners.</w:t>
            </w:r>
          </w:p>
        </w:tc>
      </w:tr>
      <w:tr w:rsidR="00405054" w14:paraId="7AE555EB" w14:textId="77777777" w:rsidTr="008B4B3C">
        <w:trPr>
          <w:trHeight w:val="234"/>
        </w:trPr>
        <w:tc>
          <w:tcPr>
            <w:tcW w:w="562" w:type="dxa"/>
          </w:tcPr>
          <w:p w14:paraId="62FDBDB5" w14:textId="77777777" w:rsidR="00405054" w:rsidRDefault="00405054" w:rsidP="00F0706C">
            <w:pPr>
              <w:keepNext/>
              <w:spacing w:after="0" w:line="276" w:lineRule="auto"/>
              <w:outlineLvl w:val="0"/>
              <w:rPr>
                <w:rFonts w:cs="Arial"/>
                <w:smallCaps/>
                <w:kern w:val="28"/>
                <w:sz w:val="20"/>
              </w:rPr>
            </w:pPr>
          </w:p>
        </w:tc>
        <w:tc>
          <w:tcPr>
            <w:tcW w:w="9746" w:type="dxa"/>
          </w:tcPr>
          <w:p w14:paraId="3B63B361" w14:textId="77777777" w:rsidR="00405054" w:rsidRPr="00250F45" w:rsidRDefault="00405054" w:rsidP="008B4B3C">
            <w:pPr>
              <w:pStyle w:val="ESBDocumentHeading2"/>
              <w:numPr>
                <w:ilvl w:val="0"/>
                <w:numId w:val="0"/>
              </w:numPr>
              <w:spacing w:before="0" w:after="0" w:line="276" w:lineRule="auto"/>
              <w:jc w:val="both"/>
              <w:rPr>
                <w:rFonts w:cs="Arial"/>
                <w:color w:val="auto"/>
                <w:sz w:val="20"/>
              </w:rPr>
            </w:pPr>
          </w:p>
        </w:tc>
      </w:tr>
      <w:tr w:rsidR="00405054" w14:paraId="50A19205" w14:textId="77777777" w:rsidTr="008B4B3C">
        <w:trPr>
          <w:trHeight w:val="845"/>
        </w:trPr>
        <w:tc>
          <w:tcPr>
            <w:tcW w:w="562" w:type="dxa"/>
          </w:tcPr>
          <w:p w14:paraId="4B1E15BA" w14:textId="77777777" w:rsidR="00405054" w:rsidRPr="00405054" w:rsidRDefault="00405054" w:rsidP="00F0706C">
            <w:pPr>
              <w:keepNext/>
              <w:spacing w:after="0" w:line="276" w:lineRule="auto"/>
              <w:outlineLvl w:val="0"/>
              <w:rPr>
                <w:rFonts w:cs="Arial"/>
                <w:smallCaps/>
                <w:kern w:val="28"/>
                <w:sz w:val="20"/>
              </w:rPr>
            </w:pPr>
            <w:r>
              <w:rPr>
                <w:rFonts w:cs="Arial"/>
                <w:smallCaps/>
                <w:kern w:val="28"/>
                <w:sz w:val="20"/>
              </w:rPr>
              <w:t>2.2</w:t>
            </w:r>
          </w:p>
        </w:tc>
        <w:tc>
          <w:tcPr>
            <w:tcW w:w="9746" w:type="dxa"/>
          </w:tcPr>
          <w:p w14:paraId="5C345610" w14:textId="77777777" w:rsidR="00405054" w:rsidRPr="00250F45" w:rsidRDefault="00405054" w:rsidP="008B4B3C">
            <w:pPr>
              <w:pStyle w:val="ESBDocumentHeading2"/>
              <w:numPr>
                <w:ilvl w:val="0"/>
                <w:numId w:val="0"/>
              </w:numPr>
              <w:spacing w:before="0" w:after="0" w:line="276" w:lineRule="auto"/>
              <w:ind w:left="993" w:hanging="993"/>
              <w:jc w:val="both"/>
              <w:rPr>
                <w:color w:val="auto"/>
              </w:rPr>
            </w:pPr>
            <w:r w:rsidRPr="00250F45">
              <w:rPr>
                <w:rFonts w:cs="Arial"/>
                <w:color w:val="auto"/>
                <w:sz w:val="20"/>
              </w:rPr>
              <w:t>In summary:</w:t>
            </w:r>
          </w:p>
          <w:p w14:paraId="5ED68751" w14:textId="77777777" w:rsidR="00405054" w:rsidRPr="000A75FF" w:rsidRDefault="00405054" w:rsidP="008B7873">
            <w:pPr>
              <w:pStyle w:val="ListParagraph"/>
              <w:numPr>
                <w:ilvl w:val="2"/>
                <w:numId w:val="42"/>
              </w:numPr>
              <w:tabs>
                <w:tab w:val="left" w:pos="179"/>
              </w:tabs>
              <w:spacing w:after="0"/>
              <w:ind w:left="604" w:hanging="283"/>
              <w:jc w:val="both"/>
              <w:rPr>
                <w:rFonts w:asciiTheme="minorHAnsi" w:hAnsiTheme="minorHAnsi" w:cstheme="minorHAnsi"/>
                <w:sz w:val="20"/>
                <w:lang w:eastAsia="en-US"/>
              </w:rPr>
            </w:pPr>
            <w:r w:rsidRPr="000A75FF">
              <w:rPr>
                <w:rFonts w:asciiTheme="minorHAnsi" w:hAnsiTheme="minorHAnsi" w:cstheme="minorHAnsi"/>
                <w:sz w:val="20"/>
                <w:lang w:eastAsia="en-US"/>
              </w:rPr>
              <w:t xml:space="preserve">We have a </w:t>
            </w:r>
            <w:proofErr w:type="gramStart"/>
            <w:r w:rsidRPr="000A75FF">
              <w:rPr>
                <w:rFonts w:asciiTheme="minorHAnsi" w:hAnsiTheme="minorHAnsi" w:cstheme="minorHAnsi"/>
                <w:sz w:val="20"/>
                <w:lang w:eastAsia="en-US"/>
              </w:rPr>
              <w:t>zero tolerance</w:t>
            </w:r>
            <w:proofErr w:type="gramEnd"/>
            <w:r w:rsidRPr="000A75FF">
              <w:rPr>
                <w:rFonts w:asciiTheme="minorHAnsi" w:hAnsiTheme="minorHAnsi" w:cstheme="minorHAnsi"/>
                <w:sz w:val="20"/>
                <w:lang w:eastAsia="en-US"/>
              </w:rPr>
              <w:t xml:space="preserve"> attitude to modern slavery.</w:t>
            </w:r>
          </w:p>
          <w:p w14:paraId="671210A8" w14:textId="77777777" w:rsidR="00405054" w:rsidRPr="000A75FF" w:rsidRDefault="00405054" w:rsidP="008B7873">
            <w:pPr>
              <w:numPr>
                <w:ilvl w:val="2"/>
                <w:numId w:val="42"/>
              </w:numPr>
              <w:tabs>
                <w:tab w:val="left" w:pos="179"/>
              </w:tabs>
              <w:spacing w:after="0" w:line="276" w:lineRule="auto"/>
              <w:ind w:left="604" w:hanging="283"/>
              <w:jc w:val="both"/>
              <w:rPr>
                <w:rFonts w:asciiTheme="minorHAnsi" w:hAnsiTheme="minorHAnsi" w:cstheme="minorHAnsi"/>
                <w:sz w:val="20"/>
              </w:rPr>
            </w:pPr>
            <w:r w:rsidRPr="000A75FF">
              <w:rPr>
                <w:rFonts w:asciiTheme="minorHAnsi" w:hAnsiTheme="minorHAnsi" w:cstheme="minorHAnsi"/>
                <w:sz w:val="20"/>
              </w:rPr>
              <w:t>We are committed to opposing modern slavery in all its forms and preventing it by whatever means we can.</w:t>
            </w:r>
          </w:p>
          <w:p w14:paraId="3B15DBE4" w14:textId="77777777" w:rsidR="00405054" w:rsidRPr="00250F45" w:rsidRDefault="008B7873" w:rsidP="000A75FF">
            <w:pPr>
              <w:pStyle w:val="ListParagraph"/>
              <w:tabs>
                <w:tab w:val="left" w:pos="179"/>
              </w:tabs>
              <w:spacing w:after="0"/>
              <w:ind w:left="604" w:hanging="283"/>
              <w:jc w:val="both"/>
            </w:pPr>
            <w:r w:rsidRPr="000A75FF">
              <w:rPr>
                <w:rFonts w:asciiTheme="minorHAnsi" w:hAnsiTheme="minorHAnsi" w:cstheme="minorHAnsi"/>
                <w:sz w:val="20"/>
              </w:rPr>
              <w:t xml:space="preserve">c.   </w:t>
            </w:r>
            <w:r w:rsidR="00405054" w:rsidRPr="000A75FF">
              <w:rPr>
                <w:rFonts w:asciiTheme="minorHAnsi" w:hAnsiTheme="minorHAnsi" w:cstheme="minorHAnsi"/>
                <w:sz w:val="20"/>
              </w:rPr>
              <w:t xml:space="preserve">We demand the same attitude of all who work for us and expect it of all with whom we have </w:t>
            </w:r>
            <w:proofErr w:type="gramStart"/>
            <w:r w:rsidR="00405054" w:rsidRPr="000A75FF">
              <w:rPr>
                <w:rFonts w:asciiTheme="minorHAnsi" w:hAnsiTheme="minorHAnsi" w:cstheme="minorHAnsi"/>
                <w:sz w:val="20"/>
              </w:rPr>
              <w:t xml:space="preserve">business  </w:t>
            </w:r>
            <w:r w:rsidRPr="000A75FF">
              <w:rPr>
                <w:rFonts w:asciiTheme="minorHAnsi" w:hAnsiTheme="minorHAnsi" w:cstheme="minorHAnsi"/>
                <w:sz w:val="20"/>
              </w:rPr>
              <w:t>dealings</w:t>
            </w:r>
            <w:proofErr w:type="gramEnd"/>
            <w:r w:rsidRPr="000A75FF">
              <w:rPr>
                <w:rFonts w:asciiTheme="minorHAnsi" w:hAnsiTheme="minorHAnsi" w:cstheme="minorHAnsi"/>
                <w:sz w:val="20"/>
              </w:rPr>
              <w:t>.</w:t>
            </w:r>
          </w:p>
        </w:tc>
      </w:tr>
      <w:tr w:rsidR="00405054" w14:paraId="1614D17B" w14:textId="77777777" w:rsidTr="008B4B3C">
        <w:trPr>
          <w:trHeight w:val="176"/>
        </w:trPr>
        <w:tc>
          <w:tcPr>
            <w:tcW w:w="562" w:type="dxa"/>
          </w:tcPr>
          <w:p w14:paraId="616B9BA3" w14:textId="77777777" w:rsidR="00405054" w:rsidRDefault="00405054" w:rsidP="00F0706C">
            <w:pPr>
              <w:keepNext/>
              <w:spacing w:after="0" w:line="276" w:lineRule="auto"/>
              <w:outlineLvl w:val="0"/>
              <w:rPr>
                <w:rFonts w:cs="Arial"/>
                <w:smallCaps/>
                <w:kern w:val="28"/>
                <w:sz w:val="20"/>
              </w:rPr>
            </w:pPr>
          </w:p>
        </w:tc>
        <w:tc>
          <w:tcPr>
            <w:tcW w:w="9746" w:type="dxa"/>
          </w:tcPr>
          <w:p w14:paraId="783EA38A" w14:textId="77777777" w:rsidR="00405054" w:rsidRPr="00250F45" w:rsidRDefault="00405054" w:rsidP="008B4B3C">
            <w:pPr>
              <w:pStyle w:val="ESBDocumentHeading2"/>
              <w:numPr>
                <w:ilvl w:val="0"/>
                <w:numId w:val="0"/>
              </w:numPr>
              <w:spacing w:before="0" w:after="0" w:line="276" w:lineRule="auto"/>
              <w:ind w:left="993" w:hanging="993"/>
              <w:jc w:val="both"/>
              <w:rPr>
                <w:rFonts w:cs="Arial"/>
                <w:color w:val="auto"/>
                <w:sz w:val="20"/>
              </w:rPr>
            </w:pPr>
          </w:p>
        </w:tc>
      </w:tr>
      <w:tr w:rsidR="00405054" w14:paraId="1830B455" w14:textId="77777777" w:rsidTr="008B4B3C">
        <w:trPr>
          <w:trHeight w:val="456"/>
        </w:trPr>
        <w:tc>
          <w:tcPr>
            <w:tcW w:w="562" w:type="dxa"/>
          </w:tcPr>
          <w:p w14:paraId="37B52856" w14:textId="77777777" w:rsidR="00405054" w:rsidRDefault="00405054" w:rsidP="008B4B3C">
            <w:pPr>
              <w:keepNext/>
              <w:spacing w:after="0" w:line="240" w:lineRule="auto"/>
              <w:outlineLvl w:val="0"/>
              <w:rPr>
                <w:rFonts w:cs="Arial"/>
                <w:smallCaps/>
                <w:kern w:val="28"/>
                <w:sz w:val="20"/>
              </w:rPr>
            </w:pPr>
            <w:r>
              <w:rPr>
                <w:rFonts w:cs="Arial"/>
                <w:smallCaps/>
                <w:kern w:val="28"/>
                <w:sz w:val="20"/>
              </w:rPr>
              <w:t>3.</w:t>
            </w:r>
          </w:p>
        </w:tc>
        <w:tc>
          <w:tcPr>
            <w:tcW w:w="9746" w:type="dxa"/>
          </w:tcPr>
          <w:p w14:paraId="3BD93E1D" w14:textId="77777777" w:rsidR="00405054" w:rsidRPr="00250F45" w:rsidRDefault="00405054" w:rsidP="008B4B3C">
            <w:pPr>
              <w:pStyle w:val="ESBDocumentHeading1"/>
              <w:numPr>
                <w:ilvl w:val="0"/>
                <w:numId w:val="0"/>
              </w:numPr>
              <w:spacing w:before="0" w:after="0"/>
              <w:ind w:left="321" w:hanging="360"/>
              <w:jc w:val="both"/>
            </w:pPr>
            <w:r>
              <w:t>prevention of modern slavery</w:t>
            </w:r>
          </w:p>
        </w:tc>
      </w:tr>
      <w:tr w:rsidR="00405054" w14:paraId="201F13EA" w14:textId="77777777" w:rsidTr="008B4B3C">
        <w:trPr>
          <w:trHeight w:val="3105"/>
        </w:trPr>
        <w:tc>
          <w:tcPr>
            <w:tcW w:w="562" w:type="dxa"/>
          </w:tcPr>
          <w:p w14:paraId="1F82D388" w14:textId="77777777" w:rsidR="00405054" w:rsidRDefault="00405054" w:rsidP="00F0706C">
            <w:pPr>
              <w:keepNext/>
              <w:spacing w:after="0" w:line="276" w:lineRule="auto"/>
              <w:outlineLvl w:val="0"/>
              <w:rPr>
                <w:rFonts w:cs="Arial"/>
                <w:smallCaps/>
                <w:kern w:val="28"/>
                <w:sz w:val="20"/>
              </w:rPr>
            </w:pPr>
            <w:r>
              <w:rPr>
                <w:rFonts w:cs="Arial"/>
                <w:smallCaps/>
                <w:kern w:val="28"/>
                <w:sz w:val="20"/>
              </w:rPr>
              <w:t>3.1</w:t>
            </w:r>
          </w:p>
        </w:tc>
        <w:tc>
          <w:tcPr>
            <w:tcW w:w="9746" w:type="dxa"/>
          </w:tcPr>
          <w:p w14:paraId="78F9DA26" w14:textId="77777777" w:rsidR="00405054" w:rsidRPr="00F27057" w:rsidRDefault="00405054" w:rsidP="008B4B3C">
            <w:pPr>
              <w:pStyle w:val="ESBDocumentHeading2"/>
              <w:numPr>
                <w:ilvl w:val="0"/>
                <w:numId w:val="0"/>
              </w:numPr>
              <w:spacing w:before="0" w:after="0" w:line="276" w:lineRule="auto"/>
              <w:jc w:val="both"/>
            </w:pPr>
            <w:r w:rsidRPr="00F27057">
              <w:rPr>
                <w:rFonts w:cs="Arial"/>
                <w:color w:val="auto"/>
                <w:sz w:val="20"/>
              </w:rPr>
              <w:t>In order to prevent the occurrence of incidents of modern slavery within our own business and throughout our supply chain we shall:</w:t>
            </w:r>
          </w:p>
          <w:p w14:paraId="2432EA87" w14:textId="77777777" w:rsidR="00405054" w:rsidRPr="00D6332A" w:rsidRDefault="00405054" w:rsidP="008B4B3C">
            <w:pPr>
              <w:pStyle w:val="Heading2"/>
              <w:keepNext w:val="0"/>
              <w:keepLines w:val="0"/>
              <w:numPr>
                <w:ilvl w:val="0"/>
                <w:numId w:val="36"/>
              </w:numPr>
              <w:spacing w:before="0" w:line="276" w:lineRule="auto"/>
              <w:jc w:val="both"/>
              <w:rPr>
                <w:rFonts w:cs="Arial"/>
                <w:color w:val="auto"/>
                <w:sz w:val="20"/>
              </w:rPr>
            </w:pPr>
            <w:r w:rsidRPr="00D6332A">
              <w:rPr>
                <w:rFonts w:cs="Arial"/>
                <w:color w:val="auto"/>
                <w:sz w:val="20"/>
              </w:rPr>
              <w:t>identify, monitor and assess those areas of our business and supply chain most at risk from modern slavery and implement initiatives to enhance risk management effectiveness</w:t>
            </w:r>
            <w:r>
              <w:rPr>
                <w:rFonts w:cs="Arial"/>
                <w:color w:val="auto"/>
                <w:sz w:val="20"/>
              </w:rPr>
              <w:t xml:space="preserve">, </w:t>
            </w:r>
            <w:r w:rsidRPr="00D6332A">
              <w:rPr>
                <w:rFonts w:cs="Arial"/>
                <w:color w:val="auto"/>
                <w:sz w:val="20"/>
              </w:rPr>
              <w:t>re</w:t>
            </w:r>
            <w:r>
              <w:rPr>
                <w:rFonts w:cs="Arial"/>
                <w:color w:val="auto"/>
                <w:sz w:val="20"/>
              </w:rPr>
              <w:t>-</w:t>
            </w:r>
            <w:r w:rsidRPr="00D6332A">
              <w:rPr>
                <w:rFonts w:cs="Arial"/>
                <w:color w:val="auto"/>
                <w:sz w:val="20"/>
              </w:rPr>
              <w:t>assess</w:t>
            </w:r>
            <w:r>
              <w:rPr>
                <w:rFonts w:cs="Arial"/>
                <w:color w:val="auto"/>
                <w:sz w:val="20"/>
              </w:rPr>
              <w:t>ing</w:t>
            </w:r>
            <w:r w:rsidRPr="00D6332A">
              <w:rPr>
                <w:rFonts w:cs="Arial"/>
                <w:color w:val="auto"/>
                <w:sz w:val="20"/>
              </w:rPr>
              <w:t xml:space="preserve"> at least bi</w:t>
            </w:r>
            <w:r>
              <w:rPr>
                <w:rFonts w:cs="Arial"/>
                <w:color w:val="auto"/>
                <w:sz w:val="20"/>
              </w:rPr>
              <w:t>e</w:t>
            </w:r>
            <w:r w:rsidRPr="00D6332A">
              <w:rPr>
                <w:rFonts w:cs="Arial"/>
                <w:color w:val="auto"/>
                <w:sz w:val="20"/>
              </w:rPr>
              <w:t>nn</w:t>
            </w:r>
            <w:r>
              <w:rPr>
                <w:rFonts w:cs="Arial"/>
                <w:color w:val="auto"/>
                <w:sz w:val="20"/>
              </w:rPr>
              <w:t>i</w:t>
            </w:r>
            <w:r w:rsidRPr="00D6332A">
              <w:rPr>
                <w:rFonts w:cs="Arial"/>
                <w:color w:val="auto"/>
                <w:sz w:val="20"/>
              </w:rPr>
              <w:t>ally;</w:t>
            </w:r>
          </w:p>
          <w:p w14:paraId="505C074C" w14:textId="77777777" w:rsidR="00405054" w:rsidRPr="009229C0" w:rsidRDefault="00405054" w:rsidP="008B4B3C">
            <w:pPr>
              <w:pStyle w:val="Heading2"/>
              <w:keepNext w:val="0"/>
              <w:keepLines w:val="0"/>
              <w:numPr>
                <w:ilvl w:val="0"/>
                <w:numId w:val="36"/>
              </w:numPr>
              <w:spacing w:before="0" w:line="276" w:lineRule="auto"/>
              <w:jc w:val="both"/>
              <w:rPr>
                <w:rFonts w:cs="Arial"/>
                <w:color w:val="auto"/>
                <w:sz w:val="20"/>
              </w:rPr>
            </w:pPr>
            <w:r w:rsidRPr="009229C0">
              <w:rPr>
                <w:rFonts w:cs="Arial"/>
                <w:color w:val="auto"/>
                <w:sz w:val="20"/>
              </w:rPr>
              <w:t>engage with our contractors, suppliers and other business partners at the outset of our business relationship to convey to them this policy and to require them to comply with it, and with the principles enshrined in the Act, at all times;</w:t>
            </w:r>
          </w:p>
          <w:p w14:paraId="7590C8AC" w14:textId="77777777" w:rsidR="00405054" w:rsidRPr="009229C0" w:rsidRDefault="00405054" w:rsidP="008B4B3C">
            <w:pPr>
              <w:pStyle w:val="Heading2"/>
              <w:keepNext w:val="0"/>
              <w:keepLines w:val="0"/>
              <w:numPr>
                <w:ilvl w:val="0"/>
                <w:numId w:val="36"/>
              </w:numPr>
              <w:spacing w:before="0" w:line="276" w:lineRule="auto"/>
              <w:jc w:val="both"/>
              <w:rPr>
                <w:rFonts w:cs="Arial"/>
                <w:color w:val="auto"/>
                <w:sz w:val="20"/>
              </w:rPr>
            </w:pPr>
            <w:r w:rsidRPr="009229C0">
              <w:rPr>
                <w:rFonts w:cs="Arial"/>
                <w:color w:val="auto"/>
                <w:sz w:val="20"/>
              </w:rPr>
              <w:t>incorporate anti-slavery and human trafficking obligations as part of our procurement agreements and contractual processes and, where appropriate, carry out an audit and/or investigation of the activities of those contractors, suppliers or business partners deemed high risk; and</w:t>
            </w:r>
          </w:p>
          <w:p w14:paraId="4E6F5510" w14:textId="77777777" w:rsidR="00405054" w:rsidRDefault="00405054" w:rsidP="008B4B3C">
            <w:pPr>
              <w:pStyle w:val="Heading2"/>
              <w:keepNext w:val="0"/>
              <w:keepLines w:val="0"/>
              <w:numPr>
                <w:ilvl w:val="0"/>
                <w:numId w:val="36"/>
              </w:numPr>
              <w:tabs>
                <w:tab w:val="left" w:pos="240"/>
              </w:tabs>
              <w:spacing w:before="0" w:line="276" w:lineRule="auto"/>
              <w:jc w:val="both"/>
            </w:pPr>
            <w:r w:rsidRPr="009229C0">
              <w:rPr>
                <w:rFonts w:cs="Arial"/>
                <w:color w:val="auto"/>
                <w:sz w:val="20"/>
              </w:rPr>
              <w:t>provide training to relevant employees to facilitate achievement of the objectives of this policy.</w:t>
            </w:r>
          </w:p>
        </w:tc>
      </w:tr>
      <w:tr w:rsidR="00405054" w14:paraId="55431464" w14:textId="77777777" w:rsidTr="000A75FF">
        <w:trPr>
          <w:trHeight w:val="204"/>
        </w:trPr>
        <w:tc>
          <w:tcPr>
            <w:tcW w:w="562" w:type="dxa"/>
          </w:tcPr>
          <w:p w14:paraId="634BCE53" w14:textId="77777777" w:rsidR="00405054" w:rsidRDefault="00405054" w:rsidP="00F0706C">
            <w:pPr>
              <w:keepNext/>
              <w:spacing w:after="0" w:line="276" w:lineRule="auto"/>
              <w:outlineLvl w:val="0"/>
              <w:rPr>
                <w:rFonts w:cs="Arial"/>
                <w:smallCaps/>
                <w:kern w:val="28"/>
                <w:sz w:val="20"/>
              </w:rPr>
            </w:pPr>
          </w:p>
        </w:tc>
        <w:tc>
          <w:tcPr>
            <w:tcW w:w="9746" w:type="dxa"/>
          </w:tcPr>
          <w:p w14:paraId="6E372994" w14:textId="77777777" w:rsidR="00405054" w:rsidRPr="000A75FF" w:rsidRDefault="00405054" w:rsidP="000A75FF">
            <w:pPr>
              <w:pStyle w:val="ESBDocumentHeading1"/>
              <w:numPr>
                <w:ilvl w:val="0"/>
                <w:numId w:val="0"/>
              </w:numPr>
              <w:spacing w:before="0" w:after="0"/>
              <w:ind w:left="317" w:hanging="357"/>
              <w:jc w:val="both"/>
              <w:rPr>
                <w:sz w:val="20"/>
              </w:rPr>
            </w:pPr>
          </w:p>
        </w:tc>
      </w:tr>
      <w:tr w:rsidR="00F0706C" w14:paraId="44ED2214" w14:textId="77777777" w:rsidTr="008B4B3C">
        <w:trPr>
          <w:trHeight w:val="463"/>
        </w:trPr>
        <w:tc>
          <w:tcPr>
            <w:tcW w:w="562" w:type="dxa"/>
          </w:tcPr>
          <w:p w14:paraId="09722376" w14:textId="77777777" w:rsidR="00F0706C" w:rsidRDefault="00F0706C" w:rsidP="00F0706C">
            <w:pPr>
              <w:keepNext/>
              <w:spacing w:after="0" w:line="276" w:lineRule="auto"/>
              <w:outlineLvl w:val="0"/>
              <w:rPr>
                <w:rFonts w:cs="Arial"/>
                <w:smallCaps/>
                <w:kern w:val="28"/>
                <w:sz w:val="20"/>
              </w:rPr>
            </w:pPr>
            <w:r>
              <w:rPr>
                <w:rFonts w:cs="Arial"/>
                <w:smallCaps/>
                <w:kern w:val="28"/>
                <w:sz w:val="20"/>
              </w:rPr>
              <w:t xml:space="preserve">4. </w:t>
            </w:r>
          </w:p>
        </w:tc>
        <w:tc>
          <w:tcPr>
            <w:tcW w:w="9746" w:type="dxa"/>
          </w:tcPr>
          <w:p w14:paraId="7AC72541" w14:textId="77777777" w:rsidR="00F0706C" w:rsidRDefault="00F0706C" w:rsidP="008B4B3C">
            <w:pPr>
              <w:pStyle w:val="ESBDocumentHeading1"/>
              <w:numPr>
                <w:ilvl w:val="0"/>
                <w:numId w:val="0"/>
              </w:numPr>
              <w:spacing w:before="0" w:after="0" w:line="276" w:lineRule="auto"/>
              <w:jc w:val="both"/>
            </w:pPr>
            <w:r>
              <w:t>roles and responsibilities</w:t>
            </w:r>
          </w:p>
        </w:tc>
      </w:tr>
      <w:tr w:rsidR="00F0706C" w14:paraId="1B3E951B" w14:textId="77777777" w:rsidTr="008B4B3C">
        <w:trPr>
          <w:trHeight w:val="463"/>
        </w:trPr>
        <w:tc>
          <w:tcPr>
            <w:tcW w:w="562" w:type="dxa"/>
          </w:tcPr>
          <w:p w14:paraId="58412FA8" w14:textId="77777777" w:rsidR="00F0706C" w:rsidRDefault="00F0706C" w:rsidP="00F0706C">
            <w:pPr>
              <w:keepNext/>
              <w:spacing w:after="0" w:line="276" w:lineRule="auto"/>
              <w:outlineLvl w:val="0"/>
              <w:rPr>
                <w:rFonts w:cs="Arial"/>
                <w:smallCaps/>
                <w:kern w:val="28"/>
                <w:sz w:val="20"/>
              </w:rPr>
            </w:pPr>
            <w:r>
              <w:rPr>
                <w:rFonts w:cs="Arial"/>
                <w:smallCaps/>
                <w:kern w:val="28"/>
                <w:sz w:val="20"/>
              </w:rPr>
              <w:t>4.1</w:t>
            </w:r>
          </w:p>
        </w:tc>
        <w:tc>
          <w:tcPr>
            <w:tcW w:w="9746" w:type="dxa"/>
          </w:tcPr>
          <w:p w14:paraId="57CE2A6E" w14:textId="77777777" w:rsidR="00F0706C" w:rsidRDefault="00F0706C" w:rsidP="008B4B3C">
            <w:pPr>
              <w:pStyle w:val="ESBDocumentHeading2"/>
              <w:numPr>
                <w:ilvl w:val="0"/>
                <w:numId w:val="0"/>
              </w:numPr>
              <w:spacing w:before="0" w:after="0" w:line="276" w:lineRule="auto"/>
              <w:jc w:val="both"/>
            </w:pPr>
            <w:r>
              <w:rPr>
                <w:rFonts w:cs="Arial"/>
                <w:color w:val="000000"/>
                <w:sz w:val="20"/>
              </w:rPr>
              <w:t>NIE Networks</w:t>
            </w:r>
            <w:r w:rsidRPr="00BD3ACE">
              <w:rPr>
                <w:rFonts w:cs="Arial"/>
                <w:color w:val="000000"/>
                <w:sz w:val="20"/>
              </w:rPr>
              <w:t xml:space="preserve"> management has overall responsibility for this </w:t>
            </w:r>
            <w:r>
              <w:rPr>
                <w:rFonts w:cs="Arial"/>
                <w:color w:val="000000"/>
                <w:sz w:val="20"/>
              </w:rPr>
              <w:t>policy</w:t>
            </w:r>
            <w:r w:rsidRPr="00BD3ACE">
              <w:rPr>
                <w:rFonts w:cs="Arial"/>
                <w:color w:val="000000"/>
                <w:sz w:val="20"/>
              </w:rPr>
              <w:t xml:space="preserve">. The key roles and responsibilities </w:t>
            </w:r>
            <w:r>
              <w:rPr>
                <w:rFonts w:cs="Arial"/>
                <w:color w:val="000000"/>
                <w:sz w:val="20"/>
              </w:rPr>
              <w:t xml:space="preserve">within NIE Networks </w:t>
            </w:r>
            <w:r w:rsidRPr="00BD3ACE">
              <w:rPr>
                <w:rFonts w:cs="Arial"/>
                <w:color w:val="000000"/>
                <w:sz w:val="20"/>
              </w:rPr>
              <w:t xml:space="preserve">in relation to </w:t>
            </w:r>
            <w:r>
              <w:rPr>
                <w:rFonts w:cs="Arial"/>
                <w:color w:val="000000"/>
                <w:sz w:val="20"/>
              </w:rPr>
              <w:t>this policy</w:t>
            </w:r>
            <w:r w:rsidRPr="00BD3ACE">
              <w:rPr>
                <w:rFonts w:cs="Arial"/>
                <w:color w:val="000000"/>
                <w:sz w:val="20"/>
              </w:rPr>
              <w:t xml:space="preserve"> are as follows:</w:t>
            </w:r>
          </w:p>
        </w:tc>
      </w:tr>
      <w:tr w:rsidR="00F0706C" w14:paraId="083A134F" w14:textId="77777777" w:rsidTr="008B4B3C">
        <w:trPr>
          <w:trHeight w:val="463"/>
        </w:trPr>
        <w:tc>
          <w:tcPr>
            <w:tcW w:w="562" w:type="dxa"/>
          </w:tcPr>
          <w:p w14:paraId="4AEAE9CD" w14:textId="77777777" w:rsidR="00F0706C" w:rsidRDefault="00F0706C" w:rsidP="00F0706C">
            <w:pPr>
              <w:keepNext/>
              <w:spacing w:after="0" w:line="276" w:lineRule="auto"/>
              <w:outlineLvl w:val="0"/>
              <w:rPr>
                <w:rFonts w:cs="Arial"/>
                <w:smallCaps/>
                <w:kern w:val="28"/>
                <w:sz w:val="20"/>
              </w:rPr>
            </w:pPr>
          </w:p>
        </w:tc>
        <w:tc>
          <w:tcPr>
            <w:tcW w:w="9746" w:type="dxa"/>
          </w:tcPr>
          <w:p w14:paraId="311831C5" w14:textId="77777777" w:rsidR="00F0706C" w:rsidRDefault="00F0706C" w:rsidP="008B4B3C">
            <w:pPr>
              <w:pStyle w:val="ESBDocumentHeading2"/>
              <w:numPr>
                <w:ilvl w:val="0"/>
                <w:numId w:val="0"/>
              </w:numPr>
              <w:spacing w:before="0" w:after="0" w:line="276" w:lineRule="auto"/>
              <w:jc w:val="both"/>
              <w:rPr>
                <w:rFonts w:cs="Arial"/>
                <w:color w:val="000000"/>
                <w:sz w:val="20"/>
              </w:rPr>
            </w:pPr>
          </w:p>
        </w:tc>
      </w:tr>
      <w:tr w:rsidR="00F0706C" w14:paraId="1ADC65B5" w14:textId="77777777" w:rsidTr="008B4B3C">
        <w:trPr>
          <w:trHeight w:val="463"/>
        </w:trPr>
        <w:tc>
          <w:tcPr>
            <w:tcW w:w="562" w:type="dxa"/>
          </w:tcPr>
          <w:p w14:paraId="37036EC7" w14:textId="77777777" w:rsidR="00F0706C" w:rsidRDefault="00F0706C" w:rsidP="00F0706C">
            <w:pPr>
              <w:keepNext/>
              <w:spacing w:after="0" w:line="276" w:lineRule="auto"/>
              <w:outlineLvl w:val="0"/>
              <w:rPr>
                <w:rFonts w:cs="Arial"/>
                <w:smallCaps/>
                <w:kern w:val="28"/>
                <w:sz w:val="20"/>
              </w:rPr>
            </w:pPr>
            <w:r>
              <w:rPr>
                <w:rFonts w:cs="Arial"/>
                <w:smallCaps/>
                <w:kern w:val="28"/>
                <w:sz w:val="20"/>
              </w:rPr>
              <w:lastRenderedPageBreak/>
              <w:t>4.2</w:t>
            </w:r>
          </w:p>
        </w:tc>
        <w:tc>
          <w:tcPr>
            <w:tcW w:w="9746" w:type="dxa"/>
          </w:tcPr>
          <w:p w14:paraId="19BDA129" w14:textId="77777777" w:rsidR="00F0706C" w:rsidRPr="000A75FF" w:rsidRDefault="00F0706C" w:rsidP="008B4B3C">
            <w:pPr>
              <w:pStyle w:val="ESBDocumentHeading2"/>
              <w:numPr>
                <w:ilvl w:val="0"/>
                <w:numId w:val="0"/>
              </w:numPr>
              <w:spacing w:before="0" w:after="0" w:line="276" w:lineRule="auto"/>
              <w:jc w:val="both"/>
              <w:rPr>
                <w:rFonts w:asciiTheme="minorHAnsi" w:hAnsiTheme="minorHAnsi" w:cstheme="minorHAnsi"/>
                <w:color w:val="000000"/>
                <w:sz w:val="20"/>
              </w:rPr>
            </w:pPr>
            <w:r w:rsidRPr="000A75FF">
              <w:rPr>
                <w:rFonts w:asciiTheme="minorHAnsi" w:hAnsiTheme="minorHAnsi" w:cstheme="minorHAnsi"/>
                <w:caps/>
                <w:color w:val="0065BD" w:themeColor="text1"/>
                <w:sz w:val="32"/>
                <w:szCs w:val="36"/>
              </w:rPr>
              <w:t>B</w:t>
            </w:r>
            <w:r w:rsidR="000A75FF" w:rsidRPr="000A75FF">
              <w:rPr>
                <w:rFonts w:asciiTheme="minorHAnsi" w:hAnsiTheme="minorHAnsi" w:cstheme="minorHAnsi"/>
                <w:color w:val="0065BD" w:themeColor="text1"/>
                <w:sz w:val="32"/>
                <w:szCs w:val="36"/>
              </w:rPr>
              <w:t>oard</w:t>
            </w:r>
          </w:p>
        </w:tc>
      </w:tr>
      <w:tr w:rsidR="00F0706C" w14:paraId="1CE6A0B3" w14:textId="77777777" w:rsidTr="008B4B3C">
        <w:trPr>
          <w:trHeight w:val="463"/>
        </w:trPr>
        <w:tc>
          <w:tcPr>
            <w:tcW w:w="562" w:type="dxa"/>
          </w:tcPr>
          <w:p w14:paraId="143692FE" w14:textId="77777777" w:rsidR="00F0706C" w:rsidRDefault="00F0706C" w:rsidP="00F0706C">
            <w:pPr>
              <w:keepNext/>
              <w:spacing w:after="0" w:line="276" w:lineRule="auto"/>
              <w:outlineLvl w:val="0"/>
              <w:rPr>
                <w:rFonts w:cs="Arial"/>
                <w:smallCaps/>
                <w:kern w:val="28"/>
                <w:sz w:val="20"/>
              </w:rPr>
            </w:pPr>
          </w:p>
        </w:tc>
        <w:tc>
          <w:tcPr>
            <w:tcW w:w="9746" w:type="dxa"/>
          </w:tcPr>
          <w:p w14:paraId="0CB1E3A2" w14:textId="77777777" w:rsidR="00F0706C" w:rsidRPr="0053740A" w:rsidRDefault="00F0706C" w:rsidP="000A75FF">
            <w:pPr>
              <w:numPr>
                <w:ilvl w:val="0"/>
                <w:numId w:val="29"/>
              </w:numPr>
              <w:tabs>
                <w:tab w:val="left" w:pos="179"/>
              </w:tabs>
              <w:spacing w:after="0" w:line="276" w:lineRule="auto"/>
              <w:ind w:left="462" w:hanging="141"/>
              <w:jc w:val="both"/>
              <w:outlineLvl w:val="1"/>
              <w:rPr>
                <w:rFonts w:cs="Arial"/>
                <w:color w:val="000000"/>
                <w:sz w:val="20"/>
              </w:rPr>
            </w:pPr>
            <w:r w:rsidRPr="00175547">
              <w:rPr>
                <w:rFonts w:cs="Arial"/>
                <w:color w:val="000000"/>
                <w:sz w:val="20"/>
              </w:rPr>
              <w:t xml:space="preserve">Determination of corporate policy in respect of the Act (i.e. this </w:t>
            </w:r>
            <w:r w:rsidRPr="00D42FFB">
              <w:rPr>
                <w:rFonts w:cs="Arial"/>
                <w:color w:val="000000"/>
                <w:sz w:val="20"/>
              </w:rPr>
              <w:t>policy</w:t>
            </w:r>
            <w:r w:rsidRPr="00BC0085">
              <w:rPr>
                <w:rFonts w:cs="Arial"/>
                <w:color w:val="000000"/>
                <w:sz w:val="20"/>
              </w:rPr>
              <w:t>),</w:t>
            </w:r>
            <w:r w:rsidRPr="00D300B0">
              <w:rPr>
                <w:rFonts w:cs="Arial"/>
                <w:color w:val="000000"/>
                <w:sz w:val="20"/>
              </w:rPr>
              <w:t xml:space="preserve"> </w:t>
            </w:r>
            <w:r w:rsidRPr="0053740A">
              <w:rPr>
                <w:rFonts w:cs="Arial"/>
                <w:color w:val="000000"/>
                <w:sz w:val="20"/>
              </w:rPr>
              <w:t>and</w:t>
            </w:r>
          </w:p>
          <w:p w14:paraId="1F766AA9" w14:textId="77777777" w:rsidR="00F0706C" w:rsidRPr="008B4B3C" w:rsidRDefault="00F0706C" w:rsidP="000A75FF">
            <w:pPr>
              <w:numPr>
                <w:ilvl w:val="0"/>
                <w:numId w:val="29"/>
              </w:numPr>
              <w:tabs>
                <w:tab w:val="left" w:pos="179"/>
              </w:tabs>
              <w:spacing w:after="0" w:line="276" w:lineRule="auto"/>
              <w:ind w:left="462" w:hanging="141"/>
              <w:jc w:val="both"/>
              <w:outlineLvl w:val="1"/>
              <w:rPr>
                <w:rFonts w:cs="Arial"/>
                <w:color w:val="000000"/>
                <w:sz w:val="20"/>
              </w:rPr>
            </w:pPr>
            <w:r>
              <w:rPr>
                <w:rFonts w:cs="Arial"/>
                <w:color w:val="000000"/>
                <w:sz w:val="20"/>
              </w:rPr>
              <w:t xml:space="preserve">Approving the </w:t>
            </w:r>
            <w:r w:rsidRPr="00576FE2">
              <w:rPr>
                <w:rFonts w:cs="Arial"/>
                <w:color w:val="000000"/>
                <w:sz w:val="20"/>
              </w:rPr>
              <w:t xml:space="preserve">annual </w:t>
            </w:r>
            <w:r>
              <w:rPr>
                <w:rFonts w:cs="Arial"/>
                <w:color w:val="000000"/>
                <w:sz w:val="20"/>
              </w:rPr>
              <w:t>statement required by the Act</w:t>
            </w:r>
            <w:r w:rsidRPr="00576FE2">
              <w:rPr>
                <w:rFonts w:cs="Arial"/>
                <w:color w:val="000000"/>
                <w:sz w:val="20"/>
              </w:rPr>
              <w:t>.</w:t>
            </w:r>
          </w:p>
        </w:tc>
      </w:tr>
      <w:tr w:rsidR="00F0706C" w14:paraId="5E34C06F" w14:textId="77777777" w:rsidTr="000A75FF">
        <w:trPr>
          <w:trHeight w:val="280"/>
        </w:trPr>
        <w:tc>
          <w:tcPr>
            <w:tcW w:w="562" w:type="dxa"/>
          </w:tcPr>
          <w:p w14:paraId="56AFBB8F" w14:textId="77777777" w:rsidR="00F0706C" w:rsidRDefault="00F0706C" w:rsidP="00F0706C">
            <w:pPr>
              <w:keepNext/>
              <w:spacing w:after="0" w:line="276" w:lineRule="auto"/>
              <w:outlineLvl w:val="0"/>
              <w:rPr>
                <w:rFonts w:cs="Arial"/>
                <w:smallCaps/>
                <w:kern w:val="28"/>
                <w:sz w:val="20"/>
              </w:rPr>
            </w:pPr>
          </w:p>
        </w:tc>
        <w:tc>
          <w:tcPr>
            <w:tcW w:w="9746" w:type="dxa"/>
          </w:tcPr>
          <w:p w14:paraId="2EBB3032" w14:textId="77777777" w:rsidR="00F0706C" w:rsidRPr="00175547" w:rsidRDefault="00F0706C" w:rsidP="008B4B3C">
            <w:pPr>
              <w:tabs>
                <w:tab w:val="left" w:pos="179"/>
              </w:tabs>
              <w:spacing w:after="0" w:line="276" w:lineRule="auto"/>
              <w:ind w:left="37"/>
              <w:jc w:val="both"/>
              <w:outlineLvl w:val="1"/>
              <w:rPr>
                <w:rFonts w:cs="Arial"/>
                <w:color w:val="000000"/>
                <w:sz w:val="20"/>
              </w:rPr>
            </w:pPr>
          </w:p>
        </w:tc>
      </w:tr>
      <w:tr w:rsidR="00F0706C" w14:paraId="012D4725" w14:textId="77777777" w:rsidTr="008B4B3C">
        <w:trPr>
          <w:trHeight w:val="463"/>
        </w:trPr>
        <w:tc>
          <w:tcPr>
            <w:tcW w:w="562" w:type="dxa"/>
          </w:tcPr>
          <w:p w14:paraId="28C74D19" w14:textId="77777777" w:rsidR="00F0706C" w:rsidRDefault="00F0706C" w:rsidP="00F0706C">
            <w:pPr>
              <w:keepNext/>
              <w:spacing w:after="0" w:line="276" w:lineRule="auto"/>
              <w:outlineLvl w:val="0"/>
              <w:rPr>
                <w:rFonts w:cs="Arial"/>
                <w:smallCaps/>
                <w:kern w:val="28"/>
                <w:sz w:val="20"/>
              </w:rPr>
            </w:pPr>
            <w:r>
              <w:rPr>
                <w:rFonts w:cs="Arial"/>
                <w:smallCaps/>
                <w:kern w:val="28"/>
                <w:sz w:val="20"/>
              </w:rPr>
              <w:t>4.3</w:t>
            </w:r>
          </w:p>
        </w:tc>
        <w:tc>
          <w:tcPr>
            <w:tcW w:w="9746" w:type="dxa"/>
          </w:tcPr>
          <w:p w14:paraId="00E58BB5" w14:textId="77777777" w:rsidR="00F0706C" w:rsidRPr="000A75FF" w:rsidRDefault="00F0706C" w:rsidP="000A75FF">
            <w:pPr>
              <w:pStyle w:val="ESBDocumentHeading2"/>
              <w:numPr>
                <w:ilvl w:val="0"/>
                <w:numId w:val="0"/>
              </w:numPr>
              <w:spacing w:before="0" w:after="0" w:line="276" w:lineRule="auto"/>
              <w:jc w:val="both"/>
            </w:pPr>
            <w:r w:rsidRPr="000A75FF">
              <w:rPr>
                <w:rFonts w:asciiTheme="minorHAnsi" w:hAnsiTheme="minorHAnsi" w:cstheme="minorHAnsi"/>
                <w:color w:val="0065BD" w:themeColor="text1"/>
                <w:sz w:val="32"/>
                <w:szCs w:val="36"/>
              </w:rPr>
              <w:t>Audit &amp; Risk Committee</w:t>
            </w:r>
          </w:p>
        </w:tc>
      </w:tr>
      <w:tr w:rsidR="00F0706C" w14:paraId="6889B5ED" w14:textId="77777777" w:rsidTr="008B4B3C">
        <w:trPr>
          <w:trHeight w:val="463"/>
        </w:trPr>
        <w:tc>
          <w:tcPr>
            <w:tcW w:w="562" w:type="dxa"/>
          </w:tcPr>
          <w:p w14:paraId="410F063F" w14:textId="77777777" w:rsidR="00F0706C" w:rsidRDefault="00F0706C" w:rsidP="00F0706C">
            <w:pPr>
              <w:keepNext/>
              <w:spacing w:after="0" w:line="276" w:lineRule="auto"/>
              <w:outlineLvl w:val="0"/>
              <w:rPr>
                <w:rFonts w:cs="Arial"/>
                <w:smallCaps/>
                <w:kern w:val="28"/>
                <w:sz w:val="20"/>
              </w:rPr>
            </w:pPr>
          </w:p>
        </w:tc>
        <w:tc>
          <w:tcPr>
            <w:tcW w:w="9746" w:type="dxa"/>
          </w:tcPr>
          <w:p w14:paraId="786F7FE0" w14:textId="77777777" w:rsidR="00F0706C" w:rsidRPr="008B4B3C" w:rsidRDefault="00F0706C" w:rsidP="000A75FF">
            <w:pPr>
              <w:numPr>
                <w:ilvl w:val="0"/>
                <w:numId w:val="30"/>
              </w:numPr>
              <w:spacing w:after="0" w:line="276" w:lineRule="auto"/>
              <w:ind w:left="746" w:hanging="425"/>
              <w:jc w:val="both"/>
              <w:outlineLvl w:val="1"/>
              <w:rPr>
                <w:rFonts w:cs="Arial"/>
                <w:color w:val="000000"/>
                <w:sz w:val="20"/>
                <w:u w:val="single"/>
              </w:rPr>
            </w:pPr>
            <w:r>
              <w:rPr>
                <w:rFonts w:cs="Arial"/>
                <w:color w:val="000000"/>
                <w:sz w:val="20"/>
              </w:rPr>
              <w:t>S</w:t>
            </w:r>
            <w:r w:rsidRPr="00576FE2">
              <w:rPr>
                <w:rFonts w:cs="Arial"/>
                <w:color w:val="000000"/>
                <w:sz w:val="20"/>
              </w:rPr>
              <w:t xml:space="preserve">upporting the ongoing implementation of this </w:t>
            </w:r>
            <w:r>
              <w:rPr>
                <w:rFonts w:cs="Arial"/>
                <w:color w:val="000000"/>
                <w:sz w:val="20"/>
              </w:rPr>
              <w:t>policy</w:t>
            </w:r>
            <w:r w:rsidRPr="00576FE2">
              <w:rPr>
                <w:rFonts w:cs="Arial"/>
                <w:color w:val="000000"/>
                <w:sz w:val="20"/>
              </w:rPr>
              <w:t xml:space="preserve"> which may include regular review of the internal control framework and controls identified as being needed to </w:t>
            </w:r>
            <w:r>
              <w:rPr>
                <w:rFonts w:cs="Arial"/>
                <w:color w:val="000000"/>
                <w:sz w:val="20"/>
              </w:rPr>
              <w:t xml:space="preserve">drive compliance with </w:t>
            </w:r>
            <w:r w:rsidRPr="00576FE2">
              <w:rPr>
                <w:rFonts w:cs="Arial"/>
                <w:color w:val="000000"/>
                <w:sz w:val="20"/>
              </w:rPr>
              <w:t xml:space="preserve">this </w:t>
            </w:r>
            <w:r>
              <w:rPr>
                <w:rFonts w:cs="Arial"/>
                <w:color w:val="000000"/>
                <w:sz w:val="20"/>
              </w:rPr>
              <w:t>policy.</w:t>
            </w:r>
          </w:p>
        </w:tc>
      </w:tr>
      <w:tr w:rsidR="00F0706C" w14:paraId="65917007" w14:textId="77777777" w:rsidTr="000A75FF">
        <w:trPr>
          <w:trHeight w:val="244"/>
        </w:trPr>
        <w:tc>
          <w:tcPr>
            <w:tcW w:w="562" w:type="dxa"/>
          </w:tcPr>
          <w:p w14:paraId="06152130" w14:textId="77777777" w:rsidR="00F0706C" w:rsidRDefault="00F0706C" w:rsidP="00F0706C">
            <w:pPr>
              <w:keepNext/>
              <w:spacing w:after="0" w:line="276" w:lineRule="auto"/>
              <w:outlineLvl w:val="0"/>
              <w:rPr>
                <w:rFonts w:cs="Arial"/>
                <w:smallCaps/>
                <w:kern w:val="28"/>
                <w:sz w:val="20"/>
              </w:rPr>
            </w:pPr>
          </w:p>
        </w:tc>
        <w:tc>
          <w:tcPr>
            <w:tcW w:w="9746" w:type="dxa"/>
          </w:tcPr>
          <w:p w14:paraId="73A6EAFA" w14:textId="77777777" w:rsidR="00F0706C" w:rsidRDefault="00F0706C" w:rsidP="008B4B3C">
            <w:pPr>
              <w:spacing w:after="0" w:line="276" w:lineRule="auto"/>
              <w:ind w:left="397"/>
              <w:jc w:val="both"/>
              <w:outlineLvl w:val="1"/>
              <w:rPr>
                <w:rFonts w:cs="Arial"/>
                <w:color w:val="000000"/>
                <w:sz w:val="20"/>
              </w:rPr>
            </w:pPr>
          </w:p>
        </w:tc>
      </w:tr>
      <w:tr w:rsidR="00F0706C" w14:paraId="63041A46" w14:textId="77777777" w:rsidTr="008B4B3C">
        <w:trPr>
          <w:trHeight w:val="463"/>
        </w:trPr>
        <w:tc>
          <w:tcPr>
            <w:tcW w:w="562" w:type="dxa"/>
          </w:tcPr>
          <w:p w14:paraId="1783BC73" w14:textId="77777777" w:rsidR="00F0706C" w:rsidRDefault="00F0706C" w:rsidP="00F0706C">
            <w:pPr>
              <w:keepNext/>
              <w:spacing w:after="0" w:line="276" w:lineRule="auto"/>
              <w:outlineLvl w:val="0"/>
              <w:rPr>
                <w:rFonts w:cs="Arial"/>
                <w:smallCaps/>
                <w:kern w:val="28"/>
                <w:sz w:val="20"/>
              </w:rPr>
            </w:pPr>
            <w:r>
              <w:rPr>
                <w:rFonts w:cs="Arial"/>
                <w:smallCaps/>
                <w:kern w:val="28"/>
                <w:sz w:val="20"/>
              </w:rPr>
              <w:t>4.4</w:t>
            </w:r>
          </w:p>
        </w:tc>
        <w:tc>
          <w:tcPr>
            <w:tcW w:w="9746" w:type="dxa"/>
          </w:tcPr>
          <w:p w14:paraId="33E13D94" w14:textId="77777777" w:rsidR="00F0706C" w:rsidRPr="000A75FF" w:rsidRDefault="00F0706C" w:rsidP="008B4B3C">
            <w:pPr>
              <w:pStyle w:val="ESBDocumentHeading2"/>
              <w:numPr>
                <w:ilvl w:val="0"/>
                <w:numId w:val="0"/>
              </w:numPr>
              <w:spacing w:before="0" w:after="0" w:line="276" w:lineRule="auto"/>
              <w:jc w:val="both"/>
              <w:rPr>
                <w:rFonts w:asciiTheme="minorHAnsi" w:hAnsiTheme="minorHAnsi" w:cstheme="minorHAnsi"/>
                <w:color w:val="0065BD" w:themeColor="text1"/>
                <w:sz w:val="32"/>
                <w:szCs w:val="36"/>
              </w:rPr>
            </w:pPr>
            <w:r w:rsidRPr="000A75FF">
              <w:rPr>
                <w:rFonts w:asciiTheme="minorHAnsi" w:hAnsiTheme="minorHAnsi" w:cstheme="minorHAnsi"/>
                <w:color w:val="0065BD" w:themeColor="text1"/>
                <w:sz w:val="32"/>
                <w:szCs w:val="36"/>
              </w:rPr>
              <w:t>Management</w:t>
            </w:r>
          </w:p>
        </w:tc>
      </w:tr>
      <w:tr w:rsidR="00F0706C" w14:paraId="0488B40A" w14:textId="77777777" w:rsidTr="008B4B3C">
        <w:trPr>
          <w:trHeight w:val="463"/>
        </w:trPr>
        <w:tc>
          <w:tcPr>
            <w:tcW w:w="562" w:type="dxa"/>
          </w:tcPr>
          <w:p w14:paraId="2F70E285" w14:textId="77777777" w:rsidR="00F0706C" w:rsidRDefault="00F0706C" w:rsidP="00F0706C">
            <w:pPr>
              <w:keepNext/>
              <w:spacing w:after="0" w:line="276" w:lineRule="auto"/>
              <w:outlineLvl w:val="0"/>
              <w:rPr>
                <w:rFonts w:cs="Arial"/>
                <w:smallCaps/>
                <w:kern w:val="28"/>
                <w:sz w:val="20"/>
              </w:rPr>
            </w:pPr>
          </w:p>
        </w:tc>
        <w:tc>
          <w:tcPr>
            <w:tcW w:w="9746" w:type="dxa"/>
          </w:tcPr>
          <w:p w14:paraId="18AEE228" w14:textId="77777777" w:rsidR="00F0706C" w:rsidRPr="00D6332A" w:rsidRDefault="00F0706C" w:rsidP="000A75FF">
            <w:pPr>
              <w:numPr>
                <w:ilvl w:val="0"/>
                <w:numId w:val="31"/>
              </w:numPr>
              <w:spacing w:after="0" w:line="276" w:lineRule="auto"/>
              <w:ind w:left="746" w:hanging="425"/>
              <w:jc w:val="both"/>
              <w:outlineLvl w:val="1"/>
              <w:rPr>
                <w:rFonts w:cs="Arial"/>
                <w:color w:val="000000"/>
                <w:sz w:val="20"/>
              </w:rPr>
            </w:pPr>
            <w:r w:rsidRPr="00D6332A">
              <w:rPr>
                <w:rFonts w:cs="Arial"/>
                <w:color w:val="000000"/>
                <w:sz w:val="20"/>
              </w:rPr>
              <w:t xml:space="preserve">Day-to-day operational responsibility for the implementation of this policy, </w:t>
            </w:r>
          </w:p>
          <w:p w14:paraId="0826EA35" w14:textId="77777777" w:rsidR="00F0706C" w:rsidRPr="00D6332A" w:rsidRDefault="00F0706C" w:rsidP="000A75FF">
            <w:pPr>
              <w:numPr>
                <w:ilvl w:val="0"/>
                <w:numId w:val="31"/>
              </w:numPr>
              <w:spacing w:after="0" w:line="276" w:lineRule="auto"/>
              <w:ind w:left="746" w:hanging="425"/>
              <w:jc w:val="both"/>
              <w:outlineLvl w:val="1"/>
              <w:rPr>
                <w:rFonts w:cs="Arial"/>
                <w:color w:val="000000"/>
                <w:sz w:val="20"/>
              </w:rPr>
            </w:pPr>
            <w:r w:rsidRPr="00D6332A">
              <w:rPr>
                <w:rFonts w:cs="Arial"/>
                <w:color w:val="000000"/>
                <w:sz w:val="20"/>
              </w:rPr>
              <w:t>Allocating sufficient and appropriate resources to implement and ensure compliance with this policy including ongoing training and awareness,</w:t>
            </w:r>
          </w:p>
          <w:p w14:paraId="57F3A647" w14:textId="77777777" w:rsidR="00F0706C" w:rsidRPr="00D6332A" w:rsidRDefault="00F0706C" w:rsidP="000A75FF">
            <w:pPr>
              <w:numPr>
                <w:ilvl w:val="0"/>
                <w:numId w:val="31"/>
              </w:numPr>
              <w:spacing w:after="0" w:line="276" w:lineRule="auto"/>
              <w:ind w:left="746" w:hanging="425"/>
              <w:jc w:val="both"/>
              <w:outlineLvl w:val="1"/>
              <w:rPr>
                <w:rFonts w:cs="Arial"/>
                <w:color w:val="000000"/>
                <w:sz w:val="20"/>
              </w:rPr>
            </w:pPr>
            <w:r w:rsidRPr="00D6332A">
              <w:rPr>
                <w:rFonts w:cs="Arial"/>
                <w:color w:val="000000"/>
                <w:sz w:val="20"/>
              </w:rPr>
              <w:t>Ensuring that all managers and other staff who may deal with concerns or investigations under this policy receive appropriate training, and</w:t>
            </w:r>
          </w:p>
          <w:p w14:paraId="393EE662" w14:textId="2D80D505" w:rsidR="00F0706C" w:rsidRPr="00D6332A" w:rsidRDefault="00F0706C" w:rsidP="000A75FF">
            <w:pPr>
              <w:numPr>
                <w:ilvl w:val="0"/>
                <w:numId w:val="31"/>
              </w:numPr>
              <w:spacing w:after="0" w:line="276" w:lineRule="auto"/>
              <w:ind w:left="746" w:hanging="425"/>
              <w:jc w:val="both"/>
              <w:outlineLvl w:val="1"/>
              <w:rPr>
                <w:rFonts w:cs="Arial"/>
                <w:color w:val="000000"/>
                <w:sz w:val="20"/>
              </w:rPr>
            </w:pPr>
            <w:r w:rsidRPr="00D6332A">
              <w:rPr>
                <w:rFonts w:cs="Arial"/>
                <w:color w:val="000000"/>
                <w:sz w:val="20"/>
              </w:rPr>
              <w:t xml:space="preserve">The Procurement </w:t>
            </w:r>
            <w:r w:rsidR="00AE02A2">
              <w:rPr>
                <w:rFonts w:cs="Arial"/>
                <w:color w:val="000000"/>
                <w:sz w:val="20"/>
              </w:rPr>
              <w:t xml:space="preserve">Manager </w:t>
            </w:r>
            <w:r w:rsidRPr="00D6332A">
              <w:rPr>
                <w:rFonts w:cs="Arial"/>
                <w:color w:val="000000"/>
                <w:sz w:val="20"/>
              </w:rPr>
              <w:t xml:space="preserve">is responsible for operating and maintaining internal control systems to prevent the occurrence of modern slavery in our supply chains. </w:t>
            </w:r>
          </w:p>
          <w:p w14:paraId="3D19095B" w14:textId="663FC1E3" w:rsidR="00F0706C" w:rsidRPr="008B4B3C" w:rsidRDefault="00F0706C" w:rsidP="000A75FF">
            <w:pPr>
              <w:numPr>
                <w:ilvl w:val="0"/>
                <w:numId w:val="31"/>
              </w:numPr>
              <w:spacing w:after="0" w:line="276" w:lineRule="auto"/>
              <w:ind w:left="746" w:hanging="425"/>
              <w:jc w:val="both"/>
              <w:outlineLvl w:val="1"/>
              <w:rPr>
                <w:rFonts w:cs="Arial"/>
                <w:color w:val="000000"/>
                <w:sz w:val="20"/>
              </w:rPr>
            </w:pPr>
            <w:r w:rsidRPr="00D6332A">
              <w:rPr>
                <w:rFonts w:cs="Arial"/>
                <w:color w:val="000000"/>
                <w:sz w:val="20"/>
              </w:rPr>
              <w:t xml:space="preserve">The </w:t>
            </w:r>
            <w:r w:rsidR="008B7873" w:rsidRPr="00D6418F">
              <w:rPr>
                <w:rFonts w:cs="Arial"/>
                <w:color w:val="000000"/>
                <w:sz w:val="20"/>
              </w:rPr>
              <w:t xml:space="preserve">Executive Director, People and Culture </w:t>
            </w:r>
            <w:r w:rsidRPr="00D6332A">
              <w:rPr>
                <w:rFonts w:cs="Arial"/>
                <w:color w:val="000000"/>
                <w:sz w:val="20"/>
              </w:rPr>
              <w:t>is responsible for operating and maintaining internal control systems to prevent the oc</w:t>
            </w:r>
            <w:r>
              <w:rPr>
                <w:rFonts w:cs="Arial"/>
                <w:color w:val="000000"/>
                <w:sz w:val="20"/>
              </w:rPr>
              <w:t>c</w:t>
            </w:r>
            <w:r w:rsidRPr="00D6332A">
              <w:rPr>
                <w:rFonts w:cs="Arial"/>
                <w:color w:val="000000"/>
                <w:sz w:val="20"/>
              </w:rPr>
              <w:t>ur</w:t>
            </w:r>
            <w:r>
              <w:rPr>
                <w:rFonts w:cs="Arial"/>
                <w:color w:val="000000"/>
                <w:sz w:val="20"/>
              </w:rPr>
              <w:t>r</w:t>
            </w:r>
            <w:r w:rsidRPr="00D6332A">
              <w:rPr>
                <w:rFonts w:cs="Arial"/>
                <w:color w:val="000000"/>
                <w:sz w:val="20"/>
              </w:rPr>
              <w:t>ence of modern slavery in the recruitment</w:t>
            </w:r>
            <w:r>
              <w:rPr>
                <w:rFonts w:cs="Arial"/>
                <w:color w:val="000000"/>
                <w:sz w:val="20"/>
              </w:rPr>
              <w:t xml:space="preserve">, </w:t>
            </w:r>
            <w:r w:rsidRPr="00D6332A">
              <w:rPr>
                <w:rFonts w:cs="Arial"/>
                <w:color w:val="000000"/>
                <w:sz w:val="20"/>
              </w:rPr>
              <w:t xml:space="preserve">selection </w:t>
            </w:r>
            <w:r>
              <w:rPr>
                <w:rFonts w:cs="Arial"/>
                <w:color w:val="000000"/>
                <w:sz w:val="20"/>
              </w:rPr>
              <w:t xml:space="preserve">and employment </w:t>
            </w:r>
            <w:r w:rsidRPr="00D6332A">
              <w:rPr>
                <w:rFonts w:cs="Arial"/>
                <w:color w:val="000000"/>
                <w:sz w:val="20"/>
              </w:rPr>
              <w:t>of employees or other persons engaged via agencies to provide services for NIE Networks</w:t>
            </w:r>
            <w:r>
              <w:rPr>
                <w:rFonts w:cs="Arial"/>
                <w:color w:val="000000"/>
                <w:sz w:val="20"/>
              </w:rPr>
              <w:t>.</w:t>
            </w:r>
          </w:p>
        </w:tc>
      </w:tr>
      <w:tr w:rsidR="00F0706C" w14:paraId="7AC0BF94" w14:textId="77777777" w:rsidTr="000A75FF">
        <w:trPr>
          <w:trHeight w:val="194"/>
        </w:trPr>
        <w:tc>
          <w:tcPr>
            <w:tcW w:w="562" w:type="dxa"/>
          </w:tcPr>
          <w:p w14:paraId="0B6F9E28" w14:textId="77777777" w:rsidR="00F0706C" w:rsidRDefault="00F0706C" w:rsidP="00F0706C">
            <w:pPr>
              <w:keepNext/>
              <w:spacing w:after="0" w:line="276" w:lineRule="auto"/>
              <w:outlineLvl w:val="0"/>
              <w:rPr>
                <w:rFonts w:cs="Arial"/>
                <w:smallCaps/>
                <w:kern w:val="28"/>
                <w:sz w:val="20"/>
              </w:rPr>
            </w:pPr>
          </w:p>
        </w:tc>
        <w:tc>
          <w:tcPr>
            <w:tcW w:w="9746" w:type="dxa"/>
          </w:tcPr>
          <w:p w14:paraId="541312B0" w14:textId="77777777" w:rsidR="00F0706C" w:rsidRPr="00D6332A" w:rsidRDefault="00F0706C" w:rsidP="008B4B3C">
            <w:pPr>
              <w:spacing w:after="0" w:line="276" w:lineRule="auto"/>
              <w:ind w:left="321"/>
              <w:jc w:val="both"/>
              <w:outlineLvl w:val="1"/>
              <w:rPr>
                <w:rFonts w:cs="Arial"/>
                <w:color w:val="000000"/>
                <w:sz w:val="20"/>
              </w:rPr>
            </w:pPr>
          </w:p>
        </w:tc>
      </w:tr>
      <w:tr w:rsidR="00F0706C" w14:paraId="4D3DBADF" w14:textId="77777777" w:rsidTr="008B4B3C">
        <w:trPr>
          <w:trHeight w:val="463"/>
        </w:trPr>
        <w:tc>
          <w:tcPr>
            <w:tcW w:w="562" w:type="dxa"/>
          </w:tcPr>
          <w:p w14:paraId="4F828235" w14:textId="77777777" w:rsidR="00F0706C" w:rsidRDefault="008B4B3C" w:rsidP="00F0706C">
            <w:pPr>
              <w:keepNext/>
              <w:spacing w:after="0" w:line="276" w:lineRule="auto"/>
              <w:outlineLvl w:val="0"/>
              <w:rPr>
                <w:rFonts w:cs="Arial"/>
                <w:smallCaps/>
                <w:kern w:val="28"/>
                <w:sz w:val="20"/>
              </w:rPr>
            </w:pPr>
            <w:r>
              <w:rPr>
                <w:rFonts w:cs="Arial"/>
                <w:smallCaps/>
                <w:kern w:val="28"/>
                <w:sz w:val="20"/>
              </w:rPr>
              <w:t>4.5</w:t>
            </w:r>
          </w:p>
        </w:tc>
        <w:tc>
          <w:tcPr>
            <w:tcW w:w="9746" w:type="dxa"/>
          </w:tcPr>
          <w:p w14:paraId="5CCA0564" w14:textId="77777777" w:rsidR="00F0706C" w:rsidRPr="000A75FF" w:rsidRDefault="00F0706C" w:rsidP="008B4B3C">
            <w:pPr>
              <w:pStyle w:val="ESBDocumentHeading2"/>
              <w:numPr>
                <w:ilvl w:val="0"/>
                <w:numId w:val="0"/>
              </w:numPr>
              <w:spacing w:before="0" w:after="0" w:line="276" w:lineRule="auto"/>
              <w:jc w:val="both"/>
              <w:rPr>
                <w:rFonts w:asciiTheme="minorHAnsi" w:hAnsiTheme="minorHAnsi" w:cstheme="minorHAnsi"/>
                <w:color w:val="0065BD" w:themeColor="text1"/>
                <w:sz w:val="32"/>
                <w:szCs w:val="36"/>
              </w:rPr>
            </w:pPr>
            <w:r w:rsidRPr="000A75FF">
              <w:rPr>
                <w:rFonts w:asciiTheme="minorHAnsi" w:hAnsiTheme="minorHAnsi" w:cstheme="minorHAnsi"/>
                <w:color w:val="0065BD" w:themeColor="text1"/>
                <w:sz w:val="32"/>
                <w:szCs w:val="36"/>
              </w:rPr>
              <w:t>Employees (and third parties working for us or under our control)</w:t>
            </w:r>
          </w:p>
        </w:tc>
      </w:tr>
      <w:tr w:rsidR="00F0706C" w14:paraId="117C0836" w14:textId="77777777" w:rsidTr="008B4B3C">
        <w:trPr>
          <w:trHeight w:val="463"/>
        </w:trPr>
        <w:tc>
          <w:tcPr>
            <w:tcW w:w="562" w:type="dxa"/>
          </w:tcPr>
          <w:p w14:paraId="5436EC48" w14:textId="77777777" w:rsidR="00F0706C" w:rsidRDefault="00F0706C" w:rsidP="00F0706C">
            <w:pPr>
              <w:keepNext/>
              <w:spacing w:after="0" w:line="276" w:lineRule="auto"/>
              <w:outlineLvl w:val="0"/>
              <w:rPr>
                <w:rFonts w:cs="Arial"/>
                <w:smallCaps/>
                <w:kern w:val="28"/>
                <w:sz w:val="20"/>
              </w:rPr>
            </w:pPr>
          </w:p>
        </w:tc>
        <w:tc>
          <w:tcPr>
            <w:tcW w:w="9746" w:type="dxa"/>
          </w:tcPr>
          <w:p w14:paraId="5A1355E1" w14:textId="77777777" w:rsidR="00F0706C" w:rsidRPr="009229C0" w:rsidRDefault="00F0706C" w:rsidP="000A75FF">
            <w:pPr>
              <w:pStyle w:val="Heading2"/>
              <w:keepNext w:val="0"/>
              <w:keepLines w:val="0"/>
              <w:numPr>
                <w:ilvl w:val="0"/>
                <w:numId w:val="32"/>
              </w:numPr>
              <w:spacing w:before="0" w:line="276" w:lineRule="auto"/>
              <w:ind w:left="746" w:hanging="425"/>
              <w:jc w:val="both"/>
              <w:rPr>
                <w:rFonts w:cs="Arial"/>
                <w:color w:val="auto"/>
                <w:sz w:val="20"/>
              </w:rPr>
            </w:pPr>
            <w:r w:rsidRPr="009229C0">
              <w:rPr>
                <w:rFonts w:cs="Arial"/>
                <w:color w:val="auto"/>
                <w:sz w:val="20"/>
              </w:rPr>
              <w:t xml:space="preserve">Conducting business in a manner such that the opportunity for any incidence of modern slavery is prevented, </w:t>
            </w:r>
          </w:p>
          <w:p w14:paraId="32D27CC5" w14:textId="77777777" w:rsidR="00F0706C" w:rsidRPr="009229C0" w:rsidRDefault="00F0706C" w:rsidP="000A75FF">
            <w:pPr>
              <w:pStyle w:val="Heading2"/>
              <w:keepNext w:val="0"/>
              <w:keepLines w:val="0"/>
              <w:numPr>
                <w:ilvl w:val="0"/>
                <w:numId w:val="32"/>
              </w:numPr>
              <w:spacing w:before="0" w:line="276" w:lineRule="auto"/>
              <w:ind w:left="321" w:firstLine="0"/>
              <w:jc w:val="both"/>
              <w:rPr>
                <w:rFonts w:cs="Arial"/>
                <w:color w:val="auto"/>
                <w:sz w:val="20"/>
              </w:rPr>
            </w:pPr>
            <w:r w:rsidRPr="009229C0">
              <w:rPr>
                <w:rFonts w:cs="Arial"/>
                <w:color w:val="auto"/>
                <w:sz w:val="20"/>
              </w:rPr>
              <w:t>Avoiding any activity that might lead to, or suggest, a breach of this policy, and</w:t>
            </w:r>
          </w:p>
          <w:p w14:paraId="500957D9" w14:textId="77777777" w:rsidR="00F0706C" w:rsidRPr="008B4B3C" w:rsidRDefault="00F0706C" w:rsidP="000A75FF">
            <w:pPr>
              <w:pStyle w:val="Heading2"/>
              <w:keepNext w:val="0"/>
              <w:keepLines w:val="0"/>
              <w:numPr>
                <w:ilvl w:val="0"/>
                <w:numId w:val="32"/>
              </w:numPr>
              <w:spacing w:before="0" w:line="276" w:lineRule="auto"/>
              <w:ind w:left="321" w:firstLine="0"/>
              <w:jc w:val="both"/>
              <w:rPr>
                <w:rFonts w:cs="Arial"/>
                <w:color w:val="auto"/>
                <w:sz w:val="20"/>
              </w:rPr>
            </w:pPr>
            <w:r w:rsidRPr="009229C0">
              <w:rPr>
                <w:rFonts w:cs="Arial"/>
                <w:color w:val="auto"/>
                <w:sz w:val="20"/>
              </w:rPr>
              <w:t>Reporting any suspected incidents of modern slavery.</w:t>
            </w:r>
          </w:p>
        </w:tc>
      </w:tr>
      <w:tr w:rsidR="00F0706C" w14:paraId="6140434B" w14:textId="77777777" w:rsidTr="000A75FF">
        <w:trPr>
          <w:trHeight w:val="248"/>
        </w:trPr>
        <w:tc>
          <w:tcPr>
            <w:tcW w:w="562" w:type="dxa"/>
          </w:tcPr>
          <w:p w14:paraId="5E53B411" w14:textId="77777777" w:rsidR="00F0706C" w:rsidRDefault="00F0706C" w:rsidP="00F0706C">
            <w:pPr>
              <w:keepNext/>
              <w:spacing w:after="0" w:line="276" w:lineRule="auto"/>
              <w:outlineLvl w:val="0"/>
              <w:rPr>
                <w:rFonts w:cs="Arial"/>
                <w:smallCaps/>
                <w:kern w:val="28"/>
                <w:sz w:val="20"/>
              </w:rPr>
            </w:pPr>
          </w:p>
        </w:tc>
        <w:tc>
          <w:tcPr>
            <w:tcW w:w="9746" w:type="dxa"/>
          </w:tcPr>
          <w:p w14:paraId="4C2FCFB5" w14:textId="77777777" w:rsidR="00F0706C" w:rsidRPr="009229C0" w:rsidRDefault="00F0706C" w:rsidP="008B4B3C">
            <w:pPr>
              <w:pStyle w:val="Heading2"/>
              <w:keepNext w:val="0"/>
              <w:keepLines w:val="0"/>
              <w:spacing w:before="0" w:line="276" w:lineRule="auto"/>
              <w:ind w:left="321"/>
              <w:jc w:val="both"/>
              <w:rPr>
                <w:rFonts w:cs="Arial"/>
                <w:color w:val="auto"/>
                <w:sz w:val="20"/>
              </w:rPr>
            </w:pPr>
          </w:p>
        </w:tc>
      </w:tr>
      <w:tr w:rsidR="00F0706C" w14:paraId="27DFC802" w14:textId="77777777" w:rsidTr="008B4B3C">
        <w:trPr>
          <w:trHeight w:val="463"/>
        </w:trPr>
        <w:tc>
          <w:tcPr>
            <w:tcW w:w="562" w:type="dxa"/>
          </w:tcPr>
          <w:p w14:paraId="79628DB4" w14:textId="77777777" w:rsidR="00F0706C" w:rsidRDefault="008B4B3C" w:rsidP="00F0706C">
            <w:pPr>
              <w:keepNext/>
              <w:spacing w:after="0" w:line="276" w:lineRule="auto"/>
              <w:outlineLvl w:val="0"/>
              <w:rPr>
                <w:rFonts w:cs="Arial"/>
                <w:smallCaps/>
                <w:kern w:val="28"/>
                <w:sz w:val="20"/>
              </w:rPr>
            </w:pPr>
            <w:r>
              <w:rPr>
                <w:rFonts w:cs="Arial"/>
                <w:smallCaps/>
                <w:kern w:val="28"/>
                <w:sz w:val="20"/>
              </w:rPr>
              <w:t>5</w:t>
            </w:r>
          </w:p>
        </w:tc>
        <w:tc>
          <w:tcPr>
            <w:tcW w:w="9746" w:type="dxa"/>
          </w:tcPr>
          <w:p w14:paraId="54E31D16" w14:textId="77777777" w:rsidR="00F0706C" w:rsidRPr="008B4B3C" w:rsidRDefault="00F0706C" w:rsidP="008B4B3C">
            <w:pPr>
              <w:pStyle w:val="ESBDocumentHeading1"/>
              <w:numPr>
                <w:ilvl w:val="0"/>
                <w:numId w:val="0"/>
              </w:numPr>
              <w:spacing w:before="0" w:after="0" w:line="276" w:lineRule="auto"/>
              <w:jc w:val="both"/>
            </w:pPr>
            <w:r>
              <w:t>reporting incidents</w:t>
            </w:r>
          </w:p>
        </w:tc>
      </w:tr>
      <w:tr w:rsidR="00F0706C" w14:paraId="47DA51E4" w14:textId="77777777" w:rsidTr="008B4B3C">
        <w:trPr>
          <w:trHeight w:val="463"/>
        </w:trPr>
        <w:tc>
          <w:tcPr>
            <w:tcW w:w="562" w:type="dxa"/>
          </w:tcPr>
          <w:p w14:paraId="4F08C799" w14:textId="77777777" w:rsidR="00F0706C" w:rsidRDefault="008B4B3C" w:rsidP="00F0706C">
            <w:pPr>
              <w:keepNext/>
              <w:spacing w:after="0" w:line="276" w:lineRule="auto"/>
              <w:outlineLvl w:val="0"/>
              <w:rPr>
                <w:rFonts w:cs="Arial"/>
                <w:smallCaps/>
                <w:kern w:val="28"/>
                <w:sz w:val="20"/>
              </w:rPr>
            </w:pPr>
            <w:r>
              <w:rPr>
                <w:rFonts w:cs="Arial"/>
                <w:smallCaps/>
                <w:kern w:val="28"/>
                <w:sz w:val="20"/>
              </w:rPr>
              <w:t>5.1</w:t>
            </w:r>
          </w:p>
        </w:tc>
        <w:tc>
          <w:tcPr>
            <w:tcW w:w="9746" w:type="dxa"/>
          </w:tcPr>
          <w:p w14:paraId="1EDE0E61" w14:textId="77777777" w:rsidR="00F0706C" w:rsidRPr="000A75FF" w:rsidRDefault="00F0706C" w:rsidP="008B4B3C">
            <w:pPr>
              <w:pStyle w:val="Heading2"/>
              <w:keepNext w:val="0"/>
              <w:keepLines w:val="0"/>
              <w:spacing w:before="0" w:line="276" w:lineRule="auto"/>
              <w:jc w:val="both"/>
              <w:rPr>
                <w:rFonts w:cs="Arial"/>
                <w:color w:val="000000"/>
                <w:sz w:val="20"/>
                <w:lang w:eastAsia="en-GB"/>
              </w:rPr>
            </w:pPr>
            <w:r>
              <w:rPr>
                <w:rFonts w:cs="Arial"/>
                <w:color w:val="000000"/>
                <w:sz w:val="20"/>
              </w:rPr>
              <w:t xml:space="preserve">Employees (and agency staff, trainees, external consultants and contractors working with NIE Networks) </w:t>
            </w:r>
            <w:r w:rsidRPr="00F4281C">
              <w:rPr>
                <w:rFonts w:cs="Arial"/>
                <w:color w:val="000000"/>
                <w:sz w:val="20"/>
              </w:rPr>
              <w:t xml:space="preserve">are encouraged in the first instance to report any </w:t>
            </w:r>
            <w:r>
              <w:rPr>
                <w:rFonts w:cs="Arial"/>
                <w:color w:val="000000"/>
                <w:sz w:val="20"/>
              </w:rPr>
              <w:t xml:space="preserve">suspected </w:t>
            </w:r>
            <w:r w:rsidRPr="00F4281C">
              <w:rPr>
                <w:rFonts w:cs="Arial"/>
                <w:color w:val="000000"/>
                <w:sz w:val="20"/>
              </w:rPr>
              <w:t xml:space="preserve">wrongdoing to </w:t>
            </w:r>
            <w:r>
              <w:rPr>
                <w:rFonts w:cs="Arial"/>
                <w:color w:val="000000"/>
                <w:sz w:val="20"/>
              </w:rPr>
              <w:t xml:space="preserve">their Head of Department who will </w:t>
            </w:r>
            <w:r w:rsidRPr="00BD5C9F">
              <w:rPr>
                <w:rFonts w:cs="Arial"/>
                <w:color w:val="000000"/>
                <w:sz w:val="20"/>
                <w:lang w:eastAsia="en-GB"/>
              </w:rPr>
              <w:t>raise the matter with the Company Secretary.  Alternatively, employees can raise the matter directly with the Company Secretary</w:t>
            </w:r>
            <w:r>
              <w:rPr>
                <w:rFonts w:cs="Arial"/>
                <w:color w:val="000000"/>
                <w:sz w:val="20"/>
                <w:lang w:eastAsia="en-GB"/>
              </w:rPr>
              <w:t>.</w:t>
            </w:r>
            <w:r w:rsidRPr="005E67B7">
              <w:rPr>
                <w:rFonts w:cs="Arial"/>
                <w:color w:val="000000"/>
                <w:lang w:eastAsia="en-GB"/>
              </w:rPr>
              <w:t xml:space="preserve">  </w:t>
            </w:r>
          </w:p>
        </w:tc>
      </w:tr>
      <w:tr w:rsidR="00F0706C" w14:paraId="6A9D5EF1" w14:textId="77777777" w:rsidTr="000A75FF">
        <w:trPr>
          <w:trHeight w:val="174"/>
        </w:trPr>
        <w:tc>
          <w:tcPr>
            <w:tcW w:w="562" w:type="dxa"/>
          </w:tcPr>
          <w:p w14:paraId="1D846994" w14:textId="77777777" w:rsidR="00F0706C" w:rsidRDefault="00F0706C" w:rsidP="00F0706C">
            <w:pPr>
              <w:keepNext/>
              <w:spacing w:after="0" w:line="276" w:lineRule="auto"/>
              <w:outlineLvl w:val="0"/>
              <w:rPr>
                <w:rFonts w:cs="Arial"/>
                <w:smallCaps/>
                <w:kern w:val="28"/>
                <w:sz w:val="20"/>
              </w:rPr>
            </w:pPr>
          </w:p>
        </w:tc>
        <w:tc>
          <w:tcPr>
            <w:tcW w:w="9746" w:type="dxa"/>
          </w:tcPr>
          <w:p w14:paraId="7BD30CC2" w14:textId="77777777" w:rsidR="00F0706C" w:rsidRDefault="00F0706C" w:rsidP="008B4B3C">
            <w:pPr>
              <w:pStyle w:val="Heading2"/>
              <w:keepNext w:val="0"/>
              <w:keepLines w:val="0"/>
              <w:spacing w:before="0" w:line="276" w:lineRule="auto"/>
              <w:jc w:val="both"/>
              <w:rPr>
                <w:rFonts w:cs="Arial"/>
                <w:color w:val="000000"/>
                <w:sz w:val="20"/>
              </w:rPr>
            </w:pPr>
          </w:p>
        </w:tc>
      </w:tr>
      <w:tr w:rsidR="00F0706C" w14:paraId="04CEF450" w14:textId="77777777" w:rsidTr="008B4B3C">
        <w:trPr>
          <w:trHeight w:val="463"/>
        </w:trPr>
        <w:tc>
          <w:tcPr>
            <w:tcW w:w="562" w:type="dxa"/>
          </w:tcPr>
          <w:p w14:paraId="3250361E" w14:textId="77777777" w:rsidR="00F0706C" w:rsidRDefault="008B4B3C" w:rsidP="00F0706C">
            <w:pPr>
              <w:keepNext/>
              <w:spacing w:after="0" w:line="276" w:lineRule="auto"/>
              <w:outlineLvl w:val="0"/>
              <w:rPr>
                <w:rFonts w:cs="Arial"/>
                <w:smallCaps/>
                <w:kern w:val="28"/>
                <w:sz w:val="20"/>
              </w:rPr>
            </w:pPr>
            <w:r>
              <w:rPr>
                <w:rFonts w:cs="Arial"/>
                <w:smallCaps/>
                <w:kern w:val="28"/>
                <w:sz w:val="20"/>
              </w:rPr>
              <w:t>5.2</w:t>
            </w:r>
          </w:p>
        </w:tc>
        <w:tc>
          <w:tcPr>
            <w:tcW w:w="9746" w:type="dxa"/>
          </w:tcPr>
          <w:p w14:paraId="4A38EC52" w14:textId="77777777" w:rsidR="00F0706C" w:rsidRDefault="00F0706C" w:rsidP="008B4B3C">
            <w:pPr>
              <w:pStyle w:val="Heading2"/>
              <w:keepNext w:val="0"/>
              <w:keepLines w:val="0"/>
              <w:spacing w:before="0" w:line="276" w:lineRule="auto"/>
              <w:jc w:val="both"/>
              <w:rPr>
                <w:rFonts w:cs="Arial"/>
                <w:color w:val="000000"/>
                <w:sz w:val="20"/>
              </w:rPr>
            </w:pPr>
            <w:r w:rsidRPr="008B4B3C">
              <w:rPr>
                <w:rFonts w:cs="Arial"/>
                <w:color w:val="auto"/>
                <w:sz w:val="20"/>
                <w:lang w:eastAsia="en-IE"/>
              </w:rPr>
              <w:t>NIE Networks has also made available an external Confidential Telephone/Web Reporting Facility provided by “Safecall” which employees can use to report suspected serious malpractice or wrongdoing. This offers a safe and confidential (and if necessary an anonymous) means for employees who may otherwise feel uncomfortable coming forward to their line manager / head of department or the Company Secretary, using any of the following methods:</w:t>
            </w:r>
          </w:p>
        </w:tc>
      </w:tr>
      <w:tr w:rsidR="00F0706C" w14:paraId="78E6D9B4" w14:textId="77777777" w:rsidTr="000A75FF">
        <w:trPr>
          <w:trHeight w:val="140"/>
        </w:trPr>
        <w:tc>
          <w:tcPr>
            <w:tcW w:w="562" w:type="dxa"/>
          </w:tcPr>
          <w:p w14:paraId="127F5178" w14:textId="77777777" w:rsidR="00F0706C" w:rsidRDefault="00F0706C" w:rsidP="00F0706C">
            <w:pPr>
              <w:keepNext/>
              <w:spacing w:after="0" w:line="276" w:lineRule="auto"/>
              <w:outlineLvl w:val="0"/>
              <w:rPr>
                <w:rFonts w:cs="Arial"/>
                <w:smallCaps/>
                <w:kern w:val="28"/>
                <w:sz w:val="20"/>
              </w:rPr>
            </w:pPr>
          </w:p>
        </w:tc>
        <w:tc>
          <w:tcPr>
            <w:tcW w:w="9746" w:type="dxa"/>
          </w:tcPr>
          <w:p w14:paraId="3965291C" w14:textId="77777777" w:rsidR="00F0706C" w:rsidRPr="00BD5C9F" w:rsidRDefault="000A75FF" w:rsidP="000A75FF">
            <w:pPr>
              <w:pStyle w:val="Heading2"/>
              <w:keepNext w:val="0"/>
              <w:keepLines w:val="0"/>
              <w:spacing w:before="0" w:line="276" w:lineRule="auto"/>
              <w:jc w:val="right"/>
              <w:rPr>
                <w:rFonts w:cs="Arial"/>
                <w:sz w:val="20"/>
                <w:lang w:eastAsia="en-IE"/>
              </w:rPr>
            </w:pPr>
            <w:r>
              <w:rPr>
                <w:rFonts w:cs="Arial"/>
                <w:noProof/>
                <w:sz w:val="20"/>
                <w:lang w:val="en-GB" w:eastAsia="en-GB"/>
              </w:rPr>
              <w:drawing>
                <wp:anchor distT="0" distB="0" distL="114300" distR="114300" simplePos="0" relativeHeight="251664384" behindDoc="1" locked="0" layoutInCell="1" allowOverlap="1" wp14:anchorId="64536F01" wp14:editId="6FD677EA">
                  <wp:simplePos x="0" y="0"/>
                  <wp:positionH relativeFrom="column">
                    <wp:posOffset>4575810</wp:posOffset>
                  </wp:positionH>
                  <wp:positionV relativeFrom="paragraph">
                    <wp:posOffset>139065</wp:posOffset>
                  </wp:positionV>
                  <wp:extent cx="1238250" cy="375285"/>
                  <wp:effectExtent l="0" t="0" r="0" b="5715"/>
                  <wp:wrapTight wrapText="bothSides">
                    <wp:wrapPolygon edited="0">
                      <wp:start x="0" y="0"/>
                      <wp:lineTo x="0" y="20832"/>
                      <wp:lineTo x="21268" y="20832"/>
                      <wp:lineTo x="21268" y="0"/>
                      <wp:lineTo x="0" y="0"/>
                    </wp:wrapPolygon>
                  </wp:wrapTight>
                  <wp:docPr id="3" name="Picture 3" descr="Safecall No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call No Numb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0"/>
                <w:lang w:eastAsia="en-IE"/>
              </w:rPr>
              <w:t xml:space="preserve"> </w:t>
            </w:r>
          </w:p>
        </w:tc>
      </w:tr>
      <w:tr w:rsidR="00F0706C" w14:paraId="392D68DF" w14:textId="77777777" w:rsidTr="008B4B3C">
        <w:trPr>
          <w:trHeight w:val="463"/>
        </w:trPr>
        <w:tc>
          <w:tcPr>
            <w:tcW w:w="562" w:type="dxa"/>
          </w:tcPr>
          <w:p w14:paraId="4B3AD9FB" w14:textId="77777777" w:rsidR="00F0706C" w:rsidRDefault="008B4B3C" w:rsidP="00F0706C">
            <w:pPr>
              <w:keepNext/>
              <w:spacing w:after="0" w:line="276" w:lineRule="auto"/>
              <w:outlineLvl w:val="0"/>
              <w:rPr>
                <w:rFonts w:cs="Arial"/>
                <w:smallCaps/>
                <w:kern w:val="28"/>
                <w:sz w:val="20"/>
              </w:rPr>
            </w:pPr>
            <w:r>
              <w:rPr>
                <w:rFonts w:cs="Arial"/>
                <w:smallCaps/>
                <w:kern w:val="28"/>
                <w:sz w:val="20"/>
              </w:rPr>
              <w:t>5.3</w:t>
            </w:r>
          </w:p>
        </w:tc>
        <w:tc>
          <w:tcPr>
            <w:tcW w:w="9746" w:type="dxa"/>
          </w:tcPr>
          <w:p w14:paraId="2BC95B4F" w14:textId="77777777" w:rsidR="00F0706C" w:rsidRPr="00E2420D" w:rsidRDefault="00F0706C" w:rsidP="008B4B3C">
            <w:pPr>
              <w:numPr>
                <w:ilvl w:val="0"/>
                <w:numId w:val="37"/>
              </w:numPr>
              <w:spacing w:after="0" w:line="276" w:lineRule="auto"/>
              <w:jc w:val="both"/>
              <w:rPr>
                <w:rFonts w:cs="Arial"/>
                <w:sz w:val="20"/>
                <w:lang w:eastAsia="en-IE"/>
              </w:rPr>
            </w:pPr>
            <w:r w:rsidRPr="00E2420D">
              <w:rPr>
                <w:rFonts w:cs="Arial"/>
                <w:sz w:val="20"/>
                <w:lang w:eastAsia="en-IE"/>
              </w:rPr>
              <w:t xml:space="preserve">By calling Safecall at any time on </w:t>
            </w:r>
            <w:r w:rsidRPr="00E2420D">
              <w:rPr>
                <w:rFonts w:cs="Arial"/>
                <w:b/>
                <w:sz w:val="20"/>
                <w:lang w:eastAsia="en-IE"/>
              </w:rPr>
              <w:t>0800 915 1571</w:t>
            </w:r>
            <w:r w:rsidRPr="00E2420D">
              <w:rPr>
                <w:rFonts w:cs="Arial"/>
                <w:sz w:val="20"/>
                <w:lang w:eastAsia="en-IE"/>
              </w:rPr>
              <w:t>, or</w:t>
            </w:r>
            <w:r>
              <w:rPr>
                <w:rFonts w:cs="Arial"/>
                <w:sz w:val="20"/>
                <w:lang w:eastAsia="en-IE"/>
              </w:rPr>
              <w:t xml:space="preserve"> </w:t>
            </w:r>
          </w:p>
          <w:p w14:paraId="66C0B978" w14:textId="77777777" w:rsidR="00F0706C" w:rsidRPr="00BD5C9F" w:rsidRDefault="00F0706C" w:rsidP="008B4B3C">
            <w:pPr>
              <w:numPr>
                <w:ilvl w:val="0"/>
                <w:numId w:val="37"/>
              </w:numPr>
              <w:spacing w:after="0" w:line="276" w:lineRule="auto"/>
              <w:jc w:val="both"/>
              <w:rPr>
                <w:rFonts w:cs="Arial"/>
                <w:sz w:val="20"/>
                <w:lang w:eastAsia="en-IE"/>
              </w:rPr>
            </w:pPr>
            <w:r w:rsidRPr="00BD5C9F">
              <w:rPr>
                <w:rFonts w:cs="Arial"/>
                <w:sz w:val="20"/>
                <w:lang w:eastAsia="en-IE"/>
              </w:rPr>
              <w:t xml:space="preserve">Via email </w:t>
            </w:r>
            <w:hyperlink r:id="rId14" w:history="1">
              <w:r w:rsidRPr="00BD5C9F">
                <w:rPr>
                  <w:rFonts w:cs="Arial"/>
                  <w:b/>
                  <w:color w:val="0000FF"/>
                  <w:sz w:val="20"/>
                  <w:u w:val="single"/>
                  <w:lang w:eastAsia="en-IE"/>
                </w:rPr>
                <w:t>nienetworks@safecall.co.uk</w:t>
              </w:r>
            </w:hyperlink>
            <w:r w:rsidRPr="00BD5C9F">
              <w:rPr>
                <w:rFonts w:cs="Arial"/>
                <w:sz w:val="20"/>
                <w:lang w:eastAsia="en-IE"/>
              </w:rPr>
              <w:t>, or</w:t>
            </w:r>
          </w:p>
          <w:p w14:paraId="06425116" w14:textId="349EF720" w:rsidR="00F0706C" w:rsidRPr="000A75FF" w:rsidRDefault="00F0706C" w:rsidP="000A75FF">
            <w:pPr>
              <w:numPr>
                <w:ilvl w:val="0"/>
                <w:numId w:val="37"/>
              </w:numPr>
              <w:spacing w:after="0" w:line="276" w:lineRule="auto"/>
              <w:jc w:val="both"/>
              <w:rPr>
                <w:rFonts w:cs="Arial"/>
                <w:sz w:val="20"/>
                <w:lang w:eastAsia="en-IE"/>
              </w:rPr>
            </w:pPr>
            <w:r w:rsidRPr="00BD5C9F">
              <w:rPr>
                <w:rFonts w:cs="Arial"/>
                <w:sz w:val="20"/>
                <w:lang w:eastAsia="en-IE"/>
              </w:rPr>
              <w:t xml:space="preserve">Via the web at </w:t>
            </w:r>
            <w:hyperlink r:id="rId15" w:history="1">
              <w:r w:rsidRPr="00BD5C9F">
                <w:rPr>
                  <w:rFonts w:cs="Arial"/>
                  <w:b/>
                  <w:color w:val="0000FF"/>
                  <w:sz w:val="20"/>
                  <w:u w:val="single"/>
                  <w:lang w:eastAsia="en-IE"/>
                </w:rPr>
                <w:t>www.safecall.co.uk/report</w:t>
              </w:r>
            </w:hyperlink>
          </w:p>
        </w:tc>
      </w:tr>
      <w:tr w:rsidR="00F0706C" w14:paraId="59671036" w14:textId="77777777" w:rsidTr="008B4B3C">
        <w:trPr>
          <w:trHeight w:val="463"/>
        </w:trPr>
        <w:tc>
          <w:tcPr>
            <w:tcW w:w="562" w:type="dxa"/>
          </w:tcPr>
          <w:p w14:paraId="1E1D0F7A" w14:textId="77777777" w:rsidR="00F0706C" w:rsidRDefault="00F0706C" w:rsidP="00F0706C">
            <w:pPr>
              <w:keepNext/>
              <w:spacing w:after="0" w:line="276" w:lineRule="auto"/>
              <w:outlineLvl w:val="0"/>
              <w:rPr>
                <w:rFonts w:cs="Arial"/>
                <w:smallCaps/>
                <w:kern w:val="28"/>
                <w:sz w:val="20"/>
              </w:rPr>
            </w:pPr>
          </w:p>
        </w:tc>
        <w:tc>
          <w:tcPr>
            <w:tcW w:w="9746" w:type="dxa"/>
          </w:tcPr>
          <w:p w14:paraId="5BE77457" w14:textId="77777777" w:rsidR="00F0706C" w:rsidRPr="00BD5C9F" w:rsidRDefault="00F0706C" w:rsidP="008B4B3C">
            <w:pPr>
              <w:pStyle w:val="Heading2"/>
              <w:keepNext w:val="0"/>
              <w:keepLines w:val="0"/>
              <w:spacing w:before="0" w:line="276" w:lineRule="auto"/>
              <w:jc w:val="both"/>
              <w:rPr>
                <w:rFonts w:cs="Arial"/>
                <w:sz w:val="20"/>
                <w:lang w:eastAsia="en-IE"/>
              </w:rPr>
            </w:pPr>
          </w:p>
        </w:tc>
      </w:tr>
      <w:tr w:rsidR="00F0706C" w14:paraId="7579D2E4" w14:textId="77777777" w:rsidTr="008B4B3C">
        <w:trPr>
          <w:trHeight w:val="463"/>
        </w:trPr>
        <w:tc>
          <w:tcPr>
            <w:tcW w:w="562" w:type="dxa"/>
          </w:tcPr>
          <w:p w14:paraId="61E5C2F4" w14:textId="77777777" w:rsidR="00F0706C" w:rsidRDefault="008B4B3C" w:rsidP="00F0706C">
            <w:pPr>
              <w:keepNext/>
              <w:spacing w:after="0" w:line="276" w:lineRule="auto"/>
              <w:outlineLvl w:val="0"/>
              <w:rPr>
                <w:rFonts w:cs="Arial"/>
                <w:smallCaps/>
                <w:kern w:val="28"/>
                <w:sz w:val="20"/>
              </w:rPr>
            </w:pPr>
            <w:r>
              <w:rPr>
                <w:rFonts w:cs="Arial"/>
                <w:smallCaps/>
                <w:kern w:val="28"/>
                <w:sz w:val="20"/>
              </w:rPr>
              <w:lastRenderedPageBreak/>
              <w:t>5.4</w:t>
            </w:r>
          </w:p>
        </w:tc>
        <w:tc>
          <w:tcPr>
            <w:tcW w:w="9746" w:type="dxa"/>
          </w:tcPr>
          <w:p w14:paraId="4674F497" w14:textId="603A0EA2" w:rsidR="00F0706C" w:rsidRDefault="00F0706C" w:rsidP="000A75FF">
            <w:pPr>
              <w:spacing w:after="0" w:line="276" w:lineRule="auto"/>
              <w:jc w:val="both"/>
              <w:rPr>
                <w:rFonts w:cs="Arial"/>
                <w:color w:val="000000"/>
                <w:sz w:val="20"/>
              </w:rPr>
            </w:pPr>
            <w:r w:rsidRPr="00F4281C">
              <w:rPr>
                <w:rFonts w:cs="Arial"/>
                <w:color w:val="000000"/>
                <w:sz w:val="20"/>
              </w:rPr>
              <w:t xml:space="preserve">This Helpline/ Web Facility is managed and operated by an independent company separate from </w:t>
            </w:r>
            <w:r>
              <w:rPr>
                <w:rFonts w:cs="Arial"/>
                <w:color w:val="000000"/>
                <w:sz w:val="20"/>
              </w:rPr>
              <w:t>NIE</w:t>
            </w:r>
            <w:r w:rsidR="000A75FF">
              <w:rPr>
                <w:rFonts w:cs="Arial"/>
                <w:color w:val="000000"/>
                <w:sz w:val="20"/>
              </w:rPr>
              <w:t xml:space="preserve"> Networks.</w:t>
            </w:r>
            <w:r w:rsidRPr="00F4281C">
              <w:rPr>
                <w:rFonts w:cs="Arial"/>
                <w:color w:val="000000"/>
                <w:sz w:val="20"/>
              </w:rPr>
              <w:t xml:space="preserve">  Callers to the Helpline will be asked by trained operators for details of their concerns. Similar </w:t>
            </w:r>
          </w:p>
          <w:p w14:paraId="0FD8188E" w14:textId="77777777" w:rsidR="00F0706C" w:rsidRDefault="00F0706C" w:rsidP="000A75FF">
            <w:pPr>
              <w:spacing w:after="0" w:line="276" w:lineRule="auto"/>
              <w:ind w:left="993" w:hanging="993"/>
              <w:jc w:val="both"/>
              <w:rPr>
                <w:rFonts w:cs="Arial"/>
                <w:color w:val="000000"/>
                <w:sz w:val="20"/>
              </w:rPr>
            </w:pPr>
            <w:r w:rsidRPr="00F4281C">
              <w:rPr>
                <w:rFonts w:cs="Arial"/>
                <w:color w:val="000000"/>
                <w:sz w:val="20"/>
              </w:rPr>
              <w:t xml:space="preserve">questions are used in the web facility.  At the end of the telephone interview or submission of an online </w:t>
            </w:r>
          </w:p>
          <w:p w14:paraId="7032AEF0" w14:textId="77777777" w:rsidR="00F0706C" w:rsidRDefault="00F0706C" w:rsidP="000A75FF">
            <w:pPr>
              <w:spacing w:after="0" w:line="276" w:lineRule="auto"/>
              <w:ind w:left="993" w:hanging="993"/>
              <w:jc w:val="both"/>
              <w:rPr>
                <w:rFonts w:cs="Arial"/>
                <w:color w:val="000000"/>
                <w:sz w:val="20"/>
              </w:rPr>
            </w:pPr>
            <w:r w:rsidRPr="00F4281C">
              <w:rPr>
                <w:rFonts w:cs="Arial"/>
                <w:color w:val="000000"/>
                <w:sz w:val="20"/>
              </w:rPr>
              <w:t xml:space="preserve">report, a report number will be allocated to facilitate call back or subsequent access to the website to check </w:t>
            </w:r>
          </w:p>
          <w:p w14:paraId="636E2598" w14:textId="77777777" w:rsidR="00F0706C" w:rsidRDefault="00F0706C" w:rsidP="000A75FF">
            <w:pPr>
              <w:spacing w:after="0" w:line="276" w:lineRule="auto"/>
              <w:ind w:left="993" w:hanging="993"/>
              <w:jc w:val="both"/>
              <w:rPr>
                <w:rFonts w:cs="Arial"/>
                <w:sz w:val="20"/>
                <w:lang w:eastAsia="en-IE"/>
              </w:rPr>
            </w:pPr>
            <w:r w:rsidRPr="00F4281C">
              <w:rPr>
                <w:rFonts w:cs="Arial"/>
                <w:color w:val="000000"/>
                <w:sz w:val="20"/>
              </w:rPr>
              <w:t>for a response, or to facilitate the provision of additional information</w:t>
            </w:r>
            <w:r>
              <w:rPr>
                <w:rFonts w:cs="Arial"/>
                <w:color w:val="000000"/>
                <w:sz w:val="20"/>
              </w:rPr>
              <w:t xml:space="preserve">.  </w:t>
            </w:r>
            <w:r w:rsidRPr="00BD5C9F">
              <w:rPr>
                <w:rFonts w:cs="Arial"/>
                <w:sz w:val="20"/>
                <w:lang w:eastAsia="en-GB"/>
              </w:rPr>
              <w:t>Further details can be found in N</w:t>
            </w:r>
            <w:r w:rsidRPr="00BD5C9F">
              <w:rPr>
                <w:rFonts w:cs="Arial"/>
                <w:sz w:val="20"/>
                <w:lang w:eastAsia="en-IE"/>
              </w:rPr>
              <w:t xml:space="preserve">IE </w:t>
            </w:r>
          </w:p>
          <w:p w14:paraId="13A53487" w14:textId="77777777" w:rsidR="00F0706C" w:rsidRDefault="00F0706C" w:rsidP="000A75FF">
            <w:pPr>
              <w:spacing w:after="0" w:line="276" w:lineRule="auto"/>
              <w:ind w:left="993" w:hanging="993"/>
              <w:jc w:val="both"/>
              <w:rPr>
                <w:rFonts w:cs="Arial"/>
                <w:sz w:val="20"/>
                <w:lang w:eastAsia="en-IE"/>
              </w:rPr>
            </w:pPr>
            <w:r w:rsidRPr="00BD5C9F">
              <w:rPr>
                <w:rFonts w:cs="Arial"/>
                <w:sz w:val="20"/>
                <w:lang w:eastAsia="en-IE"/>
              </w:rPr>
              <w:t xml:space="preserve">Networks “Whistleblowing” Policy (available on </w:t>
            </w:r>
            <w:r>
              <w:rPr>
                <w:rFonts w:cs="Arial"/>
                <w:sz w:val="20"/>
                <w:lang w:eastAsia="en-IE"/>
              </w:rPr>
              <w:t>T</w:t>
            </w:r>
            <w:r w:rsidRPr="00BD5C9F">
              <w:rPr>
                <w:rFonts w:cs="Arial"/>
                <w:sz w:val="20"/>
                <w:lang w:eastAsia="en-IE"/>
              </w:rPr>
              <w:t>he Wire)</w:t>
            </w:r>
            <w:r>
              <w:rPr>
                <w:rFonts w:cs="Arial"/>
                <w:sz w:val="20"/>
                <w:lang w:eastAsia="en-IE"/>
              </w:rPr>
              <w:t xml:space="preserve"> and on the NIE Networks website at </w:t>
            </w:r>
          </w:p>
          <w:p w14:paraId="43DCDFA2" w14:textId="77777777" w:rsidR="00F0706C" w:rsidRPr="00BD5C9F" w:rsidRDefault="00F0706C" w:rsidP="000A75FF">
            <w:pPr>
              <w:spacing w:after="0" w:line="276" w:lineRule="auto"/>
              <w:ind w:left="993" w:hanging="993"/>
              <w:jc w:val="both"/>
              <w:rPr>
                <w:rFonts w:cs="Arial"/>
                <w:sz w:val="20"/>
                <w:lang w:eastAsia="en-GB"/>
              </w:rPr>
            </w:pPr>
            <w:r>
              <w:rPr>
                <w:rFonts w:cs="Arial"/>
                <w:sz w:val="20"/>
                <w:lang w:eastAsia="en-IE"/>
              </w:rPr>
              <w:t>www.nienetworks.co.uk.</w:t>
            </w:r>
          </w:p>
          <w:p w14:paraId="0B7C135C" w14:textId="77777777" w:rsidR="00F0706C" w:rsidRDefault="00F0706C" w:rsidP="000A75FF">
            <w:pPr>
              <w:tabs>
                <w:tab w:val="decimal" w:pos="175"/>
                <w:tab w:val="right" w:pos="7041"/>
              </w:tabs>
              <w:spacing w:after="0" w:line="276" w:lineRule="auto"/>
              <w:jc w:val="both"/>
              <w:rPr>
                <w:rFonts w:cs="Arial"/>
                <w:sz w:val="20"/>
                <w:lang w:eastAsia="en-GB"/>
              </w:rPr>
            </w:pPr>
          </w:p>
          <w:p w14:paraId="31FF6B2B" w14:textId="77777777" w:rsidR="00F0706C" w:rsidRDefault="00F0706C" w:rsidP="000A75FF">
            <w:pPr>
              <w:tabs>
                <w:tab w:val="decimal" w:pos="175"/>
                <w:tab w:val="right" w:pos="7041"/>
              </w:tabs>
              <w:spacing w:after="0" w:line="276" w:lineRule="auto"/>
              <w:jc w:val="both"/>
              <w:rPr>
                <w:rFonts w:cs="Arial"/>
                <w:sz w:val="20"/>
                <w:lang w:eastAsia="en-GB"/>
              </w:rPr>
            </w:pPr>
            <w:r>
              <w:rPr>
                <w:rFonts w:cs="Arial"/>
                <w:sz w:val="20"/>
                <w:lang w:eastAsia="en-GB"/>
              </w:rPr>
              <w:tab/>
            </w:r>
            <w:r w:rsidRPr="00BD5C9F">
              <w:rPr>
                <w:rFonts w:cs="Arial"/>
                <w:sz w:val="20"/>
                <w:lang w:eastAsia="en-GB"/>
              </w:rPr>
              <w:t xml:space="preserve">NIE Networks Company Secretary receives reports from </w:t>
            </w:r>
            <w:r>
              <w:rPr>
                <w:rFonts w:cs="Arial"/>
                <w:sz w:val="20"/>
                <w:lang w:eastAsia="en-GB"/>
              </w:rPr>
              <w:t xml:space="preserve">Safecall which will be </w:t>
            </w:r>
            <w:r w:rsidRPr="00BD5C9F">
              <w:rPr>
                <w:rFonts w:cs="Arial"/>
                <w:sz w:val="20"/>
                <w:lang w:eastAsia="en-GB"/>
              </w:rPr>
              <w:t>follow</w:t>
            </w:r>
            <w:r>
              <w:rPr>
                <w:rFonts w:cs="Arial"/>
                <w:sz w:val="20"/>
                <w:lang w:eastAsia="en-GB"/>
              </w:rPr>
              <w:t>ed</w:t>
            </w:r>
            <w:r w:rsidRPr="00BD5C9F">
              <w:rPr>
                <w:rFonts w:cs="Arial"/>
                <w:sz w:val="20"/>
                <w:lang w:eastAsia="en-GB"/>
              </w:rPr>
              <w:t xml:space="preserve"> up in </w:t>
            </w:r>
            <w:r w:rsidR="000A75FF">
              <w:rPr>
                <w:rFonts w:cs="Arial"/>
                <w:sz w:val="20"/>
                <w:lang w:eastAsia="en-GB"/>
              </w:rPr>
              <w:t>accordance</w:t>
            </w:r>
          </w:p>
          <w:p w14:paraId="2EBF13AF" w14:textId="77777777" w:rsidR="00F0706C" w:rsidRDefault="00F0706C" w:rsidP="000A75FF">
            <w:pPr>
              <w:tabs>
                <w:tab w:val="decimal" w:pos="175"/>
                <w:tab w:val="right" w:pos="7041"/>
              </w:tabs>
              <w:spacing w:after="0" w:line="276" w:lineRule="auto"/>
              <w:ind w:left="993" w:hanging="993"/>
              <w:jc w:val="both"/>
              <w:rPr>
                <w:rFonts w:cs="Arial"/>
                <w:sz w:val="20"/>
                <w:lang w:eastAsia="en-GB"/>
              </w:rPr>
            </w:pPr>
            <w:r w:rsidRPr="00BD5C9F">
              <w:rPr>
                <w:rFonts w:cs="Arial"/>
                <w:sz w:val="20"/>
                <w:lang w:eastAsia="en-GB"/>
              </w:rPr>
              <w:t xml:space="preserve">with the Whistleblowing Policy. </w:t>
            </w:r>
          </w:p>
          <w:p w14:paraId="7362E9DA" w14:textId="77777777" w:rsidR="00F0706C" w:rsidRDefault="00F0706C" w:rsidP="000A75FF">
            <w:pPr>
              <w:pStyle w:val="Heading2"/>
              <w:spacing w:before="0" w:line="276" w:lineRule="auto"/>
              <w:ind w:left="992" w:hanging="992"/>
              <w:jc w:val="both"/>
              <w:rPr>
                <w:rFonts w:cs="Arial"/>
                <w:color w:val="auto"/>
                <w:sz w:val="20"/>
              </w:rPr>
            </w:pPr>
          </w:p>
          <w:p w14:paraId="34B242C3" w14:textId="77777777" w:rsidR="00F0706C" w:rsidRDefault="00F0706C" w:rsidP="000A75FF">
            <w:pPr>
              <w:pStyle w:val="Heading2"/>
              <w:spacing w:before="0" w:line="276" w:lineRule="auto"/>
              <w:ind w:left="992" w:hanging="992"/>
              <w:jc w:val="both"/>
              <w:rPr>
                <w:rFonts w:cs="Arial"/>
                <w:color w:val="auto"/>
                <w:sz w:val="20"/>
              </w:rPr>
            </w:pPr>
            <w:r>
              <w:rPr>
                <w:rFonts w:cs="Arial"/>
                <w:color w:val="auto"/>
                <w:sz w:val="20"/>
              </w:rPr>
              <w:t xml:space="preserve">Any other third party, including members of the public who </w:t>
            </w:r>
            <w:r w:rsidRPr="00F27057">
              <w:rPr>
                <w:rFonts w:cs="Arial"/>
                <w:color w:val="auto"/>
                <w:sz w:val="20"/>
              </w:rPr>
              <w:t xml:space="preserve">have any concern, issue or suspicion of modern </w:t>
            </w:r>
          </w:p>
          <w:p w14:paraId="35B80257" w14:textId="77777777" w:rsidR="00F0706C" w:rsidRDefault="00F0706C">
            <w:pPr>
              <w:pStyle w:val="Heading2"/>
              <w:spacing w:before="0" w:line="276" w:lineRule="auto"/>
              <w:ind w:left="992" w:hanging="992"/>
              <w:jc w:val="both"/>
              <w:rPr>
                <w:rFonts w:cs="Arial"/>
                <w:color w:val="auto"/>
                <w:sz w:val="20"/>
              </w:rPr>
            </w:pPr>
            <w:r w:rsidRPr="00F27057">
              <w:rPr>
                <w:rFonts w:cs="Arial"/>
                <w:color w:val="auto"/>
                <w:sz w:val="20"/>
              </w:rPr>
              <w:t xml:space="preserve">slavery in our business or related supply chain should write with full details to the Company Secretary by </w:t>
            </w:r>
          </w:p>
          <w:p w14:paraId="6F3E92BA" w14:textId="77777777" w:rsidR="00F0706C" w:rsidRDefault="00F0706C">
            <w:pPr>
              <w:pStyle w:val="Heading2"/>
              <w:spacing w:before="0" w:line="276" w:lineRule="auto"/>
              <w:ind w:left="992" w:hanging="992"/>
              <w:jc w:val="both"/>
              <w:rPr>
                <w:rFonts w:cs="Arial"/>
                <w:color w:val="auto"/>
                <w:sz w:val="20"/>
              </w:rPr>
            </w:pPr>
            <w:r w:rsidRPr="00F27057">
              <w:rPr>
                <w:rFonts w:cs="Arial"/>
                <w:color w:val="auto"/>
                <w:sz w:val="20"/>
              </w:rPr>
              <w:t xml:space="preserve">emailing to </w:t>
            </w:r>
            <w:r>
              <w:rPr>
                <w:rFonts w:cs="Arial"/>
                <w:color w:val="auto"/>
                <w:sz w:val="20"/>
              </w:rPr>
              <w:t>olivia.carr</w:t>
            </w:r>
            <w:r w:rsidRPr="00F27057">
              <w:rPr>
                <w:rFonts w:cs="Arial"/>
                <w:color w:val="auto"/>
                <w:sz w:val="20"/>
              </w:rPr>
              <w:t>@nienetworks.co.uk or by pos</w:t>
            </w:r>
            <w:r>
              <w:rPr>
                <w:rFonts w:cs="Arial"/>
                <w:color w:val="auto"/>
                <w:sz w:val="20"/>
              </w:rPr>
              <w:t xml:space="preserve">t to the Company Secretary, NIE </w:t>
            </w:r>
            <w:r w:rsidRPr="00F27057">
              <w:rPr>
                <w:rFonts w:cs="Arial"/>
                <w:color w:val="auto"/>
                <w:sz w:val="20"/>
              </w:rPr>
              <w:t xml:space="preserve">Networks, 120 Malone </w:t>
            </w:r>
          </w:p>
          <w:p w14:paraId="4E8FE294" w14:textId="77777777" w:rsidR="00F0706C" w:rsidRDefault="00F0706C">
            <w:pPr>
              <w:pStyle w:val="Heading2"/>
              <w:spacing w:before="0" w:line="276" w:lineRule="auto"/>
              <w:ind w:left="992" w:hanging="992"/>
              <w:jc w:val="both"/>
              <w:rPr>
                <w:rFonts w:cs="Arial"/>
                <w:color w:val="auto"/>
                <w:szCs w:val="22"/>
              </w:rPr>
            </w:pPr>
            <w:r w:rsidRPr="00F27057">
              <w:rPr>
                <w:rFonts w:cs="Arial"/>
                <w:color w:val="auto"/>
                <w:sz w:val="20"/>
              </w:rPr>
              <w:t>Road, Belfast, BT9 5HT</w:t>
            </w:r>
            <w:r w:rsidRPr="000A75FF">
              <w:rPr>
                <w:rFonts w:cs="Arial"/>
                <w:color w:val="auto"/>
                <w:szCs w:val="22"/>
              </w:rPr>
              <w:t>.</w:t>
            </w:r>
          </w:p>
          <w:p w14:paraId="00F42F19" w14:textId="77777777" w:rsidR="00F0706C" w:rsidRPr="00F0706C" w:rsidRDefault="00F0706C">
            <w:pPr>
              <w:spacing w:after="0" w:line="276" w:lineRule="auto"/>
              <w:jc w:val="both"/>
            </w:pPr>
            <w:r w:rsidRPr="00BD5C9F">
              <w:rPr>
                <w:rFonts w:cs="Arial"/>
                <w:sz w:val="20"/>
                <w:lang w:eastAsia="en-GB"/>
              </w:rPr>
              <w:t xml:space="preserve">NIE Networks Company Secretary receives reports from </w:t>
            </w:r>
            <w:r>
              <w:rPr>
                <w:rFonts w:cs="Arial"/>
                <w:sz w:val="20"/>
                <w:lang w:eastAsia="en-GB"/>
              </w:rPr>
              <w:t xml:space="preserve">Safecall which will be </w:t>
            </w:r>
            <w:r w:rsidRPr="00BD5C9F">
              <w:rPr>
                <w:rFonts w:cs="Arial"/>
                <w:sz w:val="20"/>
                <w:lang w:eastAsia="en-GB"/>
              </w:rPr>
              <w:t>follow</w:t>
            </w:r>
            <w:r>
              <w:rPr>
                <w:rFonts w:cs="Arial"/>
                <w:sz w:val="20"/>
                <w:lang w:eastAsia="en-GB"/>
              </w:rPr>
              <w:t>ed</w:t>
            </w:r>
            <w:r w:rsidRPr="00BD5C9F">
              <w:rPr>
                <w:rFonts w:cs="Arial"/>
                <w:sz w:val="20"/>
                <w:lang w:eastAsia="en-GB"/>
              </w:rPr>
              <w:t xml:space="preserve"> up in accordance with the Whistleblowing Policy.</w:t>
            </w:r>
          </w:p>
          <w:p w14:paraId="32BF71B4" w14:textId="77777777" w:rsidR="00F0706C" w:rsidRPr="00BD5C9F" w:rsidRDefault="00F0706C">
            <w:pPr>
              <w:pStyle w:val="Heading2"/>
              <w:keepNext w:val="0"/>
              <w:keepLines w:val="0"/>
              <w:spacing w:before="0" w:line="276" w:lineRule="auto"/>
              <w:jc w:val="both"/>
              <w:rPr>
                <w:rFonts w:cs="Arial"/>
                <w:sz w:val="20"/>
                <w:lang w:eastAsia="en-IE"/>
              </w:rPr>
            </w:pPr>
          </w:p>
        </w:tc>
      </w:tr>
      <w:tr w:rsidR="00F0706C" w14:paraId="05C4CC57" w14:textId="77777777" w:rsidTr="008B4B3C">
        <w:trPr>
          <w:trHeight w:val="463"/>
        </w:trPr>
        <w:tc>
          <w:tcPr>
            <w:tcW w:w="562" w:type="dxa"/>
          </w:tcPr>
          <w:p w14:paraId="5D9C6BA0" w14:textId="77777777" w:rsidR="00F0706C" w:rsidRDefault="008B4B3C" w:rsidP="00F0706C">
            <w:pPr>
              <w:keepNext/>
              <w:spacing w:after="0" w:line="276" w:lineRule="auto"/>
              <w:outlineLvl w:val="0"/>
              <w:rPr>
                <w:rFonts w:cs="Arial"/>
                <w:smallCaps/>
                <w:kern w:val="28"/>
                <w:sz w:val="20"/>
              </w:rPr>
            </w:pPr>
            <w:r>
              <w:rPr>
                <w:rFonts w:cs="Arial"/>
                <w:smallCaps/>
                <w:kern w:val="28"/>
                <w:sz w:val="20"/>
              </w:rPr>
              <w:t>5.5</w:t>
            </w:r>
          </w:p>
        </w:tc>
        <w:tc>
          <w:tcPr>
            <w:tcW w:w="9746" w:type="dxa"/>
          </w:tcPr>
          <w:p w14:paraId="54D9C5D8" w14:textId="77777777" w:rsidR="00F0706C" w:rsidRDefault="00F0706C" w:rsidP="000A75FF">
            <w:pPr>
              <w:spacing w:after="0" w:line="276" w:lineRule="auto"/>
              <w:ind w:left="993" w:hanging="993"/>
              <w:jc w:val="both"/>
              <w:rPr>
                <w:rFonts w:cs="Arial"/>
                <w:sz w:val="20"/>
              </w:rPr>
            </w:pPr>
            <w:r>
              <w:rPr>
                <w:rFonts w:cs="Arial"/>
                <w:sz w:val="20"/>
              </w:rPr>
              <w:t xml:space="preserve">Any other third party, including members of the public who </w:t>
            </w:r>
            <w:r w:rsidRPr="00F27057">
              <w:rPr>
                <w:rFonts w:cs="Arial"/>
                <w:sz w:val="20"/>
              </w:rPr>
              <w:t xml:space="preserve">have any concern, issue or suspicion of modern </w:t>
            </w:r>
          </w:p>
          <w:p w14:paraId="4187DED0" w14:textId="77777777" w:rsidR="00F0706C" w:rsidRDefault="00F0706C" w:rsidP="000A75FF">
            <w:pPr>
              <w:spacing w:after="0" w:line="276" w:lineRule="auto"/>
              <w:ind w:left="993" w:hanging="993"/>
              <w:jc w:val="both"/>
              <w:rPr>
                <w:rFonts w:cs="Arial"/>
                <w:sz w:val="20"/>
              </w:rPr>
            </w:pPr>
            <w:r w:rsidRPr="00F27057">
              <w:rPr>
                <w:rFonts w:cs="Arial"/>
                <w:sz w:val="20"/>
              </w:rPr>
              <w:t xml:space="preserve">slavery in our business or related supply chain should write with full details to the Company Secretary by </w:t>
            </w:r>
          </w:p>
          <w:p w14:paraId="147BA842" w14:textId="77777777" w:rsidR="00F0706C" w:rsidRDefault="00F0706C" w:rsidP="000A75FF">
            <w:pPr>
              <w:spacing w:after="0" w:line="276" w:lineRule="auto"/>
              <w:ind w:left="993" w:hanging="993"/>
              <w:jc w:val="both"/>
              <w:rPr>
                <w:rFonts w:cs="Arial"/>
                <w:sz w:val="20"/>
              </w:rPr>
            </w:pPr>
            <w:r w:rsidRPr="00F27057">
              <w:rPr>
                <w:rFonts w:cs="Arial"/>
                <w:sz w:val="20"/>
              </w:rPr>
              <w:t xml:space="preserve">emailing to </w:t>
            </w:r>
            <w:r>
              <w:rPr>
                <w:rFonts w:cs="Arial"/>
                <w:sz w:val="20"/>
              </w:rPr>
              <w:t>olivia.carr</w:t>
            </w:r>
            <w:r w:rsidRPr="00F27057">
              <w:rPr>
                <w:rFonts w:cs="Arial"/>
                <w:sz w:val="20"/>
              </w:rPr>
              <w:t>@nienetworks.co.uk or by pos</w:t>
            </w:r>
            <w:r>
              <w:rPr>
                <w:rFonts w:cs="Arial"/>
                <w:sz w:val="20"/>
              </w:rPr>
              <w:t xml:space="preserve">t to the Company Secretary, NIE </w:t>
            </w:r>
            <w:r w:rsidRPr="00F27057">
              <w:rPr>
                <w:rFonts w:cs="Arial"/>
                <w:sz w:val="20"/>
              </w:rPr>
              <w:t xml:space="preserve">Networks, 120 Malone </w:t>
            </w:r>
          </w:p>
          <w:p w14:paraId="66F2A585" w14:textId="77777777" w:rsidR="00F0706C" w:rsidRPr="00F4281C" w:rsidRDefault="00F0706C" w:rsidP="000A75FF">
            <w:pPr>
              <w:spacing w:after="0" w:line="276" w:lineRule="auto"/>
              <w:ind w:left="993" w:hanging="993"/>
              <w:jc w:val="both"/>
              <w:rPr>
                <w:rFonts w:cs="Arial"/>
                <w:color w:val="000000"/>
                <w:sz w:val="20"/>
              </w:rPr>
            </w:pPr>
            <w:r w:rsidRPr="00F27057">
              <w:rPr>
                <w:rFonts w:cs="Arial"/>
                <w:sz w:val="20"/>
              </w:rPr>
              <w:t>Road, Belfast, BT9 5HT</w:t>
            </w:r>
            <w:r w:rsidRPr="00F27057">
              <w:rPr>
                <w:rFonts w:cs="Arial"/>
              </w:rPr>
              <w:t>.</w:t>
            </w:r>
          </w:p>
        </w:tc>
      </w:tr>
      <w:tr w:rsidR="00F0706C" w14:paraId="6BF44D4A" w14:textId="77777777" w:rsidTr="000A75FF">
        <w:trPr>
          <w:trHeight w:val="237"/>
        </w:trPr>
        <w:tc>
          <w:tcPr>
            <w:tcW w:w="562" w:type="dxa"/>
          </w:tcPr>
          <w:p w14:paraId="69DFE418" w14:textId="77777777" w:rsidR="00F0706C" w:rsidRDefault="00F0706C" w:rsidP="00F0706C">
            <w:pPr>
              <w:keepNext/>
              <w:spacing w:after="0" w:line="276" w:lineRule="auto"/>
              <w:outlineLvl w:val="0"/>
              <w:rPr>
                <w:rFonts w:cs="Arial"/>
                <w:smallCaps/>
                <w:kern w:val="28"/>
                <w:sz w:val="20"/>
              </w:rPr>
            </w:pPr>
          </w:p>
        </w:tc>
        <w:tc>
          <w:tcPr>
            <w:tcW w:w="9746" w:type="dxa"/>
          </w:tcPr>
          <w:p w14:paraId="4D3E594A" w14:textId="77777777" w:rsidR="00F0706C" w:rsidRDefault="00F0706C" w:rsidP="008B4B3C">
            <w:pPr>
              <w:spacing w:after="0" w:line="276" w:lineRule="auto"/>
              <w:ind w:left="993" w:hanging="993"/>
              <w:jc w:val="both"/>
              <w:rPr>
                <w:rFonts w:cs="Arial"/>
                <w:sz w:val="20"/>
              </w:rPr>
            </w:pPr>
          </w:p>
        </w:tc>
      </w:tr>
      <w:tr w:rsidR="00F0706C" w14:paraId="3904A490" w14:textId="77777777" w:rsidTr="008B4B3C">
        <w:trPr>
          <w:trHeight w:val="463"/>
        </w:trPr>
        <w:tc>
          <w:tcPr>
            <w:tcW w:w="562" w:type="dxa"/>
          </w:tcPr>
          <w:p w14:paraId="1645EED2" w14:textId="77777777" w:rsidR="00F0706C" w:rsidRDefault="008B4B3C" w:rsidP="00F0706C">
            <w:pPr>
              <w:keepNext/>
              <w:spacing w:after="0" w:line="276" w:lineRule="auto"/>
              <w:outlineLvl w:val="0"/>
              <w:rPr>
                <w:rFonts w:cs="Arial"/>
                <w:smallCaps/>
                <w:kern w:val="28"/>
                <w:sz w:val="20"/>
              </w:rPr>
            </w:pPr>
            <w:r>
              <w:rPr>
                <w:rFonts w:cs="Arial"/>
                <w:smallCaps/>
                <w:kern w:val="28"/>
                <w:sz w:val="20"/>
              </w:rPr>
              <w:t>6.</w:t>
            </w:r>
          </w:p>
        </w:tc>
        <w:tc>
          <w:tcPr>
            <w:tcW w:w="9746" w:type="dxa"/>
          </w:tcPr>
          <w:p w14:paraId="13E7A72A" w14:textId="77777777" w:rsidR="00F0706C" w:rsidRPr="008B4B3C" w:rsidRDefault="00F0706C" w:rsidP="008B4B3C">
            <w:pPr>
              <w:pStyle w:val="ESBDocumentHeading1"/>
              <w:numPr>
                <w:ilvl w:val="0"/>
                <w:numId w:val="0"/>
              </w:numPr>
              <w:spacing w:before="0" w:after="0" w:line="276" w:lineRule="auto"/>
              <w:jc w:val="both"/>
            </w:pPr>
            <w:r>
              <w:t>policy violation</w:t>
            </w:r>
          </w:p>
        </w:tc>
      </w:tr>
      <w:tr w:rsidR="00F0706C" w14:paraId="6A41CE48" w14:textId="77777777" w:rsidTr="008B4B3C">
        <w:trPr>
          <w:trHeight w:val="463"/>
        </w:trPr>
        <w:tc>
          <w:tcPr>
            <w:tcW w:w="562" w:type="dxa"/>
          </w:tcPr>
          <w:p w14:paraId="022A0BE5" w14:textId="77777777" w:rsidR="00F0706C" w:rsidRDefault="008B4B3C" w:rsidP="00F0706C">
            <w:pPr>
              <w:keepNext/>
              <w:spacing w:after="0" w:line="276" w:lineRule="auto"/>
              <w:outlineLvl w:val="0"/>
              <w:rPr>
                <w:rFonts w:cs="Arial"/>
                <w:smallCaps/>
                <w:kern w:val="28"/>
                <w:sz w:val="20"/>
              </w:rPr>
            </w:pPr>
            <w:r>
              <w:rPr>
                <w:rFonts w:cs="Arial"/>
                <w:smallCaps/>
                <w:kern w:val="28"/>
                <w:sz w:val="20"/>
              </w:rPr>
              <w:t>6.1</w:t>
            </w:r>
          </w:p>
        </w:tc>
        <w:tc>
          <w:tcPr>
            <w:tcW w:w="9746" w:type="dxa"/>
          </w:tcPr>
          <w:p w14:paraId="22171308" w14:textId="77777777" w:rsidR="00F0706C" w:rsidRDefault="00F0706C" w:rsidP="008B4B3C">
            <w:pPr>
              <w:pStyle w:val="ESBDocumentHeading2"/>
              <w:numPr>
                <w:ilvl w:val="0"/>
                <w:numId w:val="0"/>
              </w:numPr>
              <w:spacing w:before="0" w:after="0" w:line="276" w:lineRule="auto"/>
              <w:jc w:val="both"/>
            </w:pPr>
            <w:r w:rsidRPr="00250F45">
              <w:rPr>
                <w:rFonts w:cs="Arial"/>
                <w:color w:val="000000"/>
                <w:sz w:val="20"/>
                <w:szCs w:val="20"/>
              </w:rPr>
              <w:t>An employee or contractor involved in a wrongdoing in breach of this policy may:</w:t>
            </w:r>
          </w:p>
        </w:tc>
      </w:tr>
      <w:tr w:rsidR="00F0706C" w14:paraId="616479E3" w14:textId="77777777" w:rsidTr="008B4B3C">
        <w:trPr>
          <w:trHeight w:val="463"/>
        </w:trPr>
        <w:tc>
          <w:tcPr>
            <w:tcW w:w="562" w:type="dxa"/>
          </w:tcPr>
          <w:p w14:paraId="79938FB9" w14:textId="77777777" w:rsidR="00F0706C" w:rsidRDefault="008B4B3C" w:rsidP="00F0706C">
            <w:pPr>
              <w:keepNext/>
              <w:spacing w:after="0" w:line="276" w:lineRule="auto"/>
              <w:outlineLvl w:val="0"/>
              <w:rPr>
                <w:rFonts w:cs="Arial"/>
                <w:smallCaps/>
                <w:kern w:val="28"/>
                <w:sz w:val="20"/>
              </w:rPr>
            </w:pPr>
            <w:r>
              <w:rPr>
                <w:rFonts w:cs="Arial"/>
                <w:smallCaps/>
                <w:kern w:val="28"/>
                <w:sz w:val="20"/>
              </w:rPr>
              <w:t>6.2</w:t>
            </w:r>
          </w:p>
        </w:tc>
        <w:tc>
          <w:tcPr>
            <w:tcW w:w="9746" w:type="dxa"/>
          </w:tcPr>
          <w:p w14:paraId="2CFD97CE" w14:textId="77777777" w:rsidR="00F0706C" w:rsidRDefault="00F0706C" w:rsidP="000A75FF">
            <w:pPr>
              <w:pStyle w:val="ListParagraph"/>
              <w:numPr>
                <w:ilvl w:val="0"/>
                <w:numId w:val="38"/>
              </w:numPr>
              <w:autoSpaceDE w:val="0"/>
              <w:autoSpaceDN w:val="0"/>
              <w:adjustRightInd w:val="0"/>
              <w:spacing w:after="0"/>
              <w:ind w:left="601" w:hanging="425"/>
              <w:contextualSpacing w:val="0"/>
              <w:jc w:val="both"/>
              <w:rPr>
                <w:rFonts w:ascii="Arial" w:hAnsi="Arial" w:cs="Arial"/>
                <w:color w:val="000000"/>
                <w:sz w:val="20"/>
                <w:szCs w:val="20"/>
              </w:rPr>
            </w:pPr>
            <w:r>
              <w:rPr>
                <w:rFonts w:ascii="Arial" w:hAnsi="Arial" w:cs="Arial"/>
                <w:color w:val="000000"/>
                <w:sz w:val="20"/>
                <w:szCs w:val="20"/>
              </w:rPr>
              <w:t xml:space="preserve">face employee </w:t>
            </w:r>
            <w:r w:rsidRPr="00F67532">
              <w:rPr>
                <w:rFonts w:ascii="Arial" w:hAnsi="Arial" w:cs="Arial"/>
                <w:color w:val="000000"/>
                <w:sz w:val="20"/>
                <w:szCs w:val="20"/>
              </w:rPr>
              <w:t xml:space="preserve">disciplinary procedures, which may </w:t>
            </w:r>
            <w:r>
              <w:rPr>
                <w:rFonts w:ascii="Arial" w:hAnsi="Arial" w:cs="Arial"/>
                <w:color w:val="000000"/>
                <w:sz w:val="20"/>
                <w:szCs w:val="20"/>
              </w:rPr>
              <w:t xml:space="preserve">in turn </w:t>
            </w:r>
            <w:r w:rsidRPr="00F67532">
              <w:rPr>
                <w:rFonts w:ascii="Arial" w:hAnsi="Arial" w:cs="Arial"/>
                <w:color w:val="000000"/>
                <w:sz w:val="20"/>
                <w:szCs w:val="20"/>
              </w:rPr>
              <w:t>result in penalties being imposed on that employee (up to and including dismissal)</w:t>
            </w:r>
            <w:r>
              <w:rPr>
                <w:rFonts w:ascii="Arial" w:hAnsi="Arial" w:cs="Arial"/>
                <w:color w:val="000000"/>
                <w:sz w:val="20"/>
                <w:szCs w:val="20"/>
              </w:rPr>
              <w:t>.</w:t>
            </w:r>
          </w:p>
          <w:p w14:paraId="2AFDB062" w14:textId="55C6FF26" w:rsidR="00F0706C" w:rsidRPr="000A75FF" w:rsidRDefault="00F0706C" w:rsidP="000A75FF">
            <w:pPr>
              <w:pStyle w:val="ListParagraph"/>
              <w:numPr>
                <w:ilvl w:val="0"/>
                <w:numId w:val="38"/>
              </w:numPr>
              <w:autoSpaceDE w:val="0"/>
              <w:autoSpaceDN w:val="0"/>
              <w:adjustRightInd w:val="0"/>
              <w:spacing w:after="0"/>
              <w:ind w:left="601" w:hanging="425"/>
              <w:contextualSpacing w:val="0"/>
              <w:jc w:val="both"/>
              <w:rPr>
                <w:rFonts w:cs="Arial"/>
                <w:color w:val="000000"/>
                <w:sz w:val="20"/>
                <w:szCs w:val="20"/>
              </w:rPr>
            </w:pPr>
            <w:r w:rsidRPr="00E54A8D">
              <w:rPr>
                <w:rFonts w:ascii="Arial" w:hAnsi="Arial" w:cs="Arial"/>
                <w:color w:val="000000"/>
                <w:sz w:val="20"/>
                <w:szCs w:val="20"/>
              </w:rPr>
              <w:t xml:space="preserve">be </w:t>
            </w:r>
            <w:r w:rsidRPr="00BD5C9F">
              <w:rPr>
                <w:rFonts w:ascii="Arial" w:hAnsi="Arial" w:cs="Arial"/>
                <w:color w:val="000000"/>
                <w:sz w:val="20"/>
                <w:szCs w:val="20"/>
              </w:rPr>
              <w:t xml:space="preserve">reported to the relevant person’s employer which may in turn result in the termination of the service contract with the contractor, contracting company, or agency worker.  </w:t>
            </w:r>
            <w:r w:rsidRPr="00E54A8D">
              <w:rPr>
                <w:rFonts w:ascii="Arial" w:hAnsi="Arial" w:cs="Arial"/>
                <w:color w:val="000000"/>
                <w:sz w:val="20"/>
                <w:szCs w:val="20"/>
              </w:rPr>
              <w:t>NIE Networks</w:t>
            </w:r>
            <w:r w:rsidRPr="001744EF">
              <w:rPr>
                <w:rFonts w:ascii="Arial" w:hAnsi="Arial" w:cs="Arial"/>
                <w:color w:val="000000"/>
                <w:sz w:val="20"/>
                <w:szCs w:val="20"/>
              </w:rPr>
              <w:t xml:space="preserve"> may </w:t>
            </w:r>
            <w:r w:rsidRPr="00172DD2">
              <w:rPr>
                <w:rFonts w:ascii="Arial" w:hAnsi="Arial" w:cs="Arial"/>
                <w:color w:val="000000"/>
                <w:sz w:val="20"/>
                <w:szCs w:val="20"/>
              </w:rPr>
              <w:t xml:space="preserve">also </w:t>
            </w:r>
            <w:proofErr w:type="gramStart"/>
            <w:r w:rsidRPr="00BD5C9F">
              <w:rPr>
                <w:rFonts w:ascii="Arial" w:hAnsi="Arial" w:cs="Arial"/>
                <w:color w:val="000000"/>
                <w:sz w:val="20"/>
                <w:szCs w:val="20"/>
              </w:rPr>
              <w:t>take action</w:t>
            </w:r>
            <w:proofErr w:type="gramEnd"/>
            <w:r w:rsidRPr="00BD5C9F">
              <w:rPr>
                <w:rFonts w:ascii="Arial" w:hAnsi="Arial" w:cs="Arial"/>
                <w:color w:val="000000"/>
                <w:sz w:val="20"/>
                <w:szCs w:val="20"/>
              </w:rPr>
              <w:t xml:space="preserve"> to recover any losses sustained, which may include the issuing of civil and/or criminal proceedings against the employee / contractor and/or other individuals concerned. </w:t>
            </w:r>
          </w:p>
        </w:tc>
      </w:tr>
      <w:tr w:rsidR="00F0706C" w14:paraId="33F0C406" w14:textId="77777777" w:rsidTr="000A75FF">
        <w:trPr>
          <w:trHeight w:val="292"/>
        </w:trPr>
        <w:tc>
          <w:tcPr>
            <w:tcW w:w="562" w:type="dxa"/>
          </w:tcPr>
          <w:p w14:paraId="66A4F4F2" w14:textId="77777777" w:rsidR="00F0706C" w:rsidRDefault="00F0706C" w:rsidP="00F0706C">
            <w:pPr>
              <w:keepNext/>
              <w:spacing w:after="0" w:line="276" w:lineRule="auto"/>
              <w:outlineLvl w:val="0"/>
              <w:rPr>
                <w:rFonts w:cs="Arial"/>
                <w:smallCaps/>
                <w:kern w:val="28"/>
                <w:sz w:val="20"/>
              </w:rPr>
            </w:pPr>
          </w:p>
        </w:tc>
        <w:tc>
          <w:tcPr>
            <w:tcW w:w="9746" w:type="dxa"/>
          </w:tcPr>
          <w:p w14:paraId="6155CEF0" w14:textId="77777777" w:rsidR="00F0706C" w:rsidRDefault="00F0706C" w:rsidP="008B4B3C">
            <w:pPr>
              <w:pStyle w:val="ListParagraph"/>
              <w:autoSpaceDE w:val="0"/>
              <w:autoSpaceDN w:val="0"/>
              <w:adjustRightInd w:val="0"/>
              <w:spacing w:after="0"/>
              <w:ind w:left="179"/>
              <w:contextualSpacing w:val="0"/>
              <w:jc w:val="both"/>
              <w:rPr>
                <w:rFonts w:ascii="Arial" w:hAnsi="Arial" w:cs="Arial"/>
                <w:color w:val="000000"/>
                <w:sz w:val="20"/>
                <w:szCs w:val="20"/>
              </w:rPr>
            </w:pPr>
          </w:p>
        </w:tc>
      </w:tr>
      <w:tr w:rsidR="00F0706C" w14:paraId="57803535" w14:textId="77777777" w:rsidTr="008B4B3C">
        <w:trPr>
          <w:trHeight w:val="463"/>
        </w:trPr>
        <w:tc>
          <w:tcPr>
            <w:tcW w:w="562" w:type="dxa"/>
          </w:tcPr>
          <w:p w14:paraId="369CF72B" w14:textId="77777777" w:rsidR="00F0706C" w:rsidRDefault="008B4B3C" w:rsidP="00F0706C">
            <w:pPr>
              <w:keepNext/>
              <w:spacing w:after="0" w:line="276" w:lineRule="auto"/>
              <w:outlineLvl w:val="0"/>
              <w:rPr>
                <w:rFonts w:cs="Arial"/>
                <w:smallCaps/>
                <w:kern w:val="28"/>
                <w:sz w:val="20"/>
              </w:rPr>
            </w:pPr>
            <w:r>
              <w:rPr>
                <w:rFonts w:cs="Arial"/>
                <w:smallCaps/>
                <w:kern w:val="28"/>
                <w:sz w:val="20"/>
              </w:rPr>
              <w:t>7.</w:t>
            </w:r>
          </w:p>
        </w:tc>
        <w:tc>
          <w:tcPr>
            <w:tcW w:w="9746" w:type="dxa"/>
          </w:tcPr>
          <w:p w14:paraId="3EC2F00F" w14:textId="77777777" w:rsidR="00F0706C" w:rsidRPr="00F0706C" w:rsidRDefault="00F0706C" w:rsidP="008B4B3C">
            <w:pPr>
              <w:pStyle w:val="ESBDocumentHeading1"/>
              <w:numPr>
                <w:ilvl w:val="0"/>
                <w:numId w:val="0"/>
              </w:numPr>
              <w:spacing w:before="0" w:after="0" w:line="276" w:lineRule="auto"/>
              <w:jc w:val="both"/>
            </w:pPr>
            <w:r>
              <w:t>review of policy</w:t>
            </w:r>
          </w:p>
        </w:tc>
      </w:tr>
      <w:tr w:rsidR="00F0706C" w14:paraId="310A83C8" w14:textId="77777777" w:rsidTr="008B4B3C">
        <w:trPr>
          <w:trHeight w:val="463"/>
        </w:trPr>
        <w:tc>
          <w:tcPr>
            <w:tcW w:w="562" w:type="dxa"/>
          </w:tcPr>
          <w:p w14:paraId="6C861036" w14:textId="77777777" w:rsidR="00F0706C" w:rsidRDefault="008B4B3C" w:rsidP="00F0706C">
            <w:pPr>
              <w:keepNext/>
              <w:spacing w:after="0" w:line="276" w:lineRule="auto"/>
              <w:outlineLvl w:val="0"/>
              <w:rPr>
                <w:rFonts w:cs="Arial"/>
                <w:smallCaps/>
                <w:kern w:val="28"/>
                <w:sz w:val="20"/>
              </w:rPr>
            </w:pPr>
            <w:r>
              <w:rPr>
                <w:rFonts w:cs="Arial"/>
                <w:smallCaps/>
                <w:kern w:val="28"/>
                <w:sz w:val="20"/>
              </w:rPr>
              <w:t>7.1</w:t>
            </w:r>
          </w:p>
        </w:tc>
        <w:tc>
          <w:tcPr>
            <w:tcW w:w="9746" w:type="dxa"/>
          </w:tcPr>
          <w:p w14:paraId="6E28DF46" w14:textId="77777777" w:rsidR="00F0706C" w:rsidRDefault="00F0706C" w:rsidP="008B4B3C">
            <w:pPr>
              <w:pStyle w:val="ESBDocumentHeading2"/>
              <w:numPr>
                <w:ilvl w:val="0"/>
                <w:numId w:val="0"/>
              </w:numPr>
              <w:spacing w:before="0" w:after="0" w:line="276" w:lineRule="auto"/>
              <w:jc w:val="both"/>
            </w:pPr>
            <w:r w:rsidRPr="00250F45">
              <w:rPr>
                <w:rFonts w:cs="Arial"/>
                <w:color w:val="auto"/>
                <w:sz w:val="20"/>
              </w:rPr>
              <w:t>Following its initial adoption, this policy will be reviewed on an annual basis.  It may be revoked</w:t>
            </w:r>
            <w:r w:rsidRPr="00250F45">
              <w:rPr>
                <w:rFonts w:cs="Arial"/>
                <w:color w:val="000000"/>
                <w:sz w:val="20"/>
              </w:rPr>
              <w:t>, replaced or changed at any time. Staff will be informed of any material changes made to the policy.</w:t>
            </w:r>
          </w:p>
        </w:tc>
      </w:tr>
      <w:tr w:rsidR="00F0706C" w14:paraId="1631E12D" w14:textId="77777777" w:rsidTr="00526026">
        <w:trPr>
          <w:trHeight w:val="250"/>
        </w:trPr>
        <w:tc>
          <w:tcPr>
            <w:tcW w:w="562" w:type="dxa"/>
          </w:tcPr>
          <w:p w14:paraId="7B6E532A" w14:textId="77777777" w:rsidR="00F0706C" w:rsidRDefault="00F0706C" w:rsidP="00F0706C">
            <w:pPr>
              <w:keepNext/>
              <w:spacing w:after="0" w:line="276" w:lineRule="auto"/>
              <w:outlineLvl w:val="0"/>
              <w:rPr>
                <w:rFonts w:cs="Arial"/>
                <w:smallCaps/>
                <w:kern w:val="28"/>
                <w:sz w:val="20"/>
              </w:rPr>
            </w:pPr>
          </w:p>
        </w:tc>
        <w:tc>
          <w:tcPr>
            <w:tcW w:w="9746" w:type="dxa"/>
          </w:tcPr>
          <w:p w14:paraId="52796559" w14:textId="77777777" w:rsidR="00F0706C" w:rsidRDefault="00F0706C" w:rsidP="008B4B3C">
            <w:pPr>
              <w:pStyle w:val="ESBDocumentHeading2"/>
              <w:numPr>
                <w:ilvl w:val="0"/>
                <w:numId w:val="0"/>
              </w:numPr>
              <w:spacing w:before="0" w:after="0" w:line="276" w:lineRule="auto"/>
              <w:ind w:left="360"/>
              <w:jc w:val="both"/>
              <w:rPr>
                <w:rFonts w:cs="Arial"/>
                <w:color w:val="auto"/>
                <w:sz w:val="20"/>
              </w:rPr>
            </w:pPr>
          </w:p>
        </w:tc>
      </w:tr>
      <w:tr w:rsidR="00F0706C" w14:paraId="64550175" w14:textId="77777777" w:rsidTr="008B4B3C">
        <w:trPr>
          <w:trHeight w:val="412"/>
        </w:trPr>
        <w:tc>
          <w:tcPr>
            <w:tcW w:w="562" w:type="dxa"/>
          </w:tcPr>
          <w:p w14:paraId="129826A9" w14:textId="77777777" w:rsidR="00F0706C" w:rsidRDefault="008B4B3C" w:rsidP="00F0706C">
            <w:pPr>
              <w:keepNext/>
              <w:spacing w:after="0" w:line="276" w:lineRule="auto"/>
              <w:outlineLvl w:val="0"/>
              <w:rPr>
                <w:rFonts w:cs="Arial"/>
                <w:smallCaps/>
                <w:kern w:val="28"/>
                <w:sz w:val="20"/>
              </w:rPr>
            </w:pPr>
            <w:r>
              <w:rPr>
                <w:rFonts w:cs="Arial"/>
                <w:smallCaps/>
                <w:kern w:val="28"/>
                <w:sz w:val="20"/>
              </w:rPr>
              <w:t>8.</w:t>
            </w:r>
          </w:p>
        </w:tc>
        <w:tc>
          <w:tcPr>
            <w:tcW w:w="9746" w:type="dxa"/>
          </w:tcPr>
          <w:p w14:paraId="720FD46B" w14:textId="77777777" w:rsidR="00F0706C" w:rsidRPr="008B4B3C" w:rsidRDefault="00F0706C" w:rsidP="008B4B3C">
            <w:pPr>
              <w:pStyle w:val="ESBDocumentHeading1"/>
              <w:numPr>
                <w:ilvl w:val="0"/>
                <w:numId w:val="0"/>
              </w:numPr>
              <w:spacing w:before="0" w:after="0" w:line="276" w:lineRule="auto"/>
              <w:jc w:val="both"/>
            </w:pPr>
            <w:r>
              <w:t>related policies and procedures</w:t>
            </w:r>
          </w:p>
        </w:tc>
      </w:tr>
      <w:tr w:rsidR="00F0706C" w14:paraId="75F569E1" w14:textId="77777777" w:rsidTr="008B4B3C">
        <w:trPr>
          <w:trHeight w:val="463"/>
        </w:trPr>
        <w:tc>
          <w:tcPr>
            <w:tcW w:w="562" w:type="dxa"/>
          </w:tcPr>
          <w:p w14:paraId="2C25D79F" w14:textId="77777777" w:rsidR="00F0706C" w:rsidRDefault="008B4B3C" w:rsidP="00F0706C">
            <w:pPr>
              <w:keepNext/>
              <w:spacing w:after="0" w:line="276" w:lineRule="auto"/>
              <w:outlineLvl w:val="0"/>
              <w:rPr>
                <w:rFonts w:cs="Arial"/>
                <w:smallCaps/>
                <w:kern w:val="28"/>
                <w:sz w:val="20"/>
              </w:rPr>
            </w:pPr>
            <w:r>
              <w:rPr>
                <w:rFonts w:cs="Arial"/>
                <w:smallCaps/>
                <w:kern w:val="28"/>
                <w:sz w:val="20"/>
              </w:rPr>
              <w:t>8.1</w:t>
            </w:r>
          </w:p>
        </w:tc>
        <w:tc>
          <w:tcPr>
            <w:tcW w:w="9746" w:type="dxa"/>
          </w:tcPr>
          <w:p w14:paraId="42CDBABD" w14:textId="77777777" w:rsidR="00F0706C" w:rsidRPr="00250F45" w:rsidRDefault="00F0706C" w:rsidP="008B4B3C">
            <w:pPr>
              <w:pStyle w:val="ESBDocumentHeading2"/>
              <w:numPr>
                <w:ilvl w:val="0"/>
                <w:numId w:val="0"/>
              </w:numPr>
              <w:spacing w:before="0" w:after="0" w:line="276" w:lineRule="auto"/>
              <w:jc w:val="both"/>
            </w:pPr>
            <w:r w:rsidRPr="00250F45">
              <w:rPr>
                <w:rFonts w:cs="Arial"/>
                <w:color w:val="000000"/>
                <w:sz w:val="20"/>
              </w:rPr>
              <w:t xml:space="preserve">Please refer to the following NIE Networks policies and procedures which can be found on </w:t>
            </w:r>
            <w:r>
              <w:rPr>
                <w:rFonts w:cs="Arial"/>
                <w:color w:val="000000"/>
                <w:sz w:val="20"/>
              </w:rPr>
              <w:t>T</w:t>
            </w:r>
            <w:r w:rsidRPr="00250F45">
              <w:rPr>
                <w:rFonts w:cs="Arial"/>
                <w:color w:val="000000"/>
                <w:sz w:val="20"/>
              </w:rPr>
              <w:t>he Wire</w:t>
            </w:r>
            <w:r>
              <w:rPr>
                <w:rFonts w:cs="Arial"/>
                <w:color w:val="000000"/>
                <w:sz w:val="20"/>
              </w:rPr>
              <w:t>, on the NIE Networks’ website at www.nienetworks.co.uk</w:t>
            </w:r>
            <w:r w:rsidRPr="00250F45">
              <w:rPr>
                <w:rFonts w:cs="Arial"/>
                <w:color w:val="000000"/>
                <w:sz w:val="20"/>
              </w:rPr>
              <w:t>, from line managers or from the Company Secretary:</w:t>
            </w:r>
          </w:p>
          <w:p w14:paraId="6981C58A" w14:textId="77777777" w:rsidR="00F0706C" w:rsidRDefault="00F0706C" w:rsidP="000E7A2C">
            <w:pPr>
              <w:numPr>
                <w:ilvl w:val="0"/>
                <w:numId w:val="39"/>
              </w:numPr>
              <w:spacing w:after="0" w:line="276" w:lineRule="auto"/>
              <w:jc w:val="both"/>
              <w:outlineLvl w:val="1"/>
              <w:rPr>
                <w:rFonts w:cs="Arial"/>
                <w:color w:val="000000"/>
                <w:sz w:val="20"/>
              </w:rPr>
            </w:pPr>
            <w:r w:rsidRPr="00665A2A">
              <w:rPr>
                <w:rFonts w:cs="Arial"/>
                <w:color w:val="000000"/>
                <w:sz w:val="20"/>
              </w:rPr>
              <w:t xml:space="preserve">Code of Ethics </w:t>
            </w:r>
          </w:p>
          <w:p w14:paraId="32843A04" w14:textId="77777777" w:rsidR="00F0706C" w:rsidRPr="00665A2A" w:rsidRDefault="00F0706C" w:rsidP="000E7A2C">
            <w:pPr>
              <w:numPr>
                <w:ilvl w:val="0"/>
                <w:numId w:val="39"/>
              </w:numPr>
              <w:spacing w:after="0" w:line="276" w:lineRule="auto"/>
              <w:jc w:val="both"/>
              <w:outlineLvl w:val="1"/>
              <w:rPr>
                <w:rFonts w:cs="Arial"/>
                <w:color w:val="000000"/>
                <w:sz w:val="20"/>
              </w:rPr>
            </w:pPr>
            <w:r w:rsidRPr="00665A2A">
              <w:rPr>
                <w:rFonts w:cs="Arial"/>
                <w:color w:val="000000"/>
                <w:sz w:val="20"/>
              </w:rPr>
              <w:t xml:space="preserve">Whistleblowing Policy </w:t>
            </w:r>
          </w:p>
          <w:p w14:paraId="15B28119" w14:textId="41A3133E" w:rsidR="000E7A2C" w:rsidRDefault="000E7A2C" w:rsidP="000E7A2C">
            <w:pPr>
              <w:numPr>
                <w:ilvl w:val="0"/>
                <w:numId w:val="39"/>
              </w:numPr>
              <w:spacing w:after="120"/>
              <w:jc w:val="both"/>
              <w:outlineLvl w:val="1"/>
              <w:rPr>
                <w:rFonts w:cs="Arial"/>
                <w:color w:val="000000"/>
                <w:sz w:val="20"/>
              </w:rPr>
            </w:pPr>
            <w:bookmarkStart w:id="1" w:name="_Toc465236496"/>
            <w:r>
              <w:rPr>
                <w:rFonts w:cs="Arial"/>
                <w:color w:val="000000"/>
                <w:sz w:val="20"/>
              </w:rPr>
              <w:t xml:space="preserve">Policy on </w:t>
            </w:r>
            <w:r w:rsidR="00973F38">
              <w:rPr>
                <w:rFonts w:cs="Arial"/>
                <w:color w:val="000000"/>
                <w:sz w:val="20"/>
              </w:rPr>
              <w:t xml:space="preserve">Anti-Bribery, Corruption, </w:t>
            </w:r>
            <w:r>
              <w:rPr>
                <w:rFonts w:cs="Arial"/>
                <w:color w:val="000000"/>
                <w:sz w:val="20"/>
              </w:rPr>
              <w:t>Fraud and other related unlawful activitie</w:t>
            </w:r>
            <w:bookmarkEnd w:id="1"/>
            <w:r>
              <w:rPr>
                <w:rFonts w:cs="Arial"/>
                <w:color w:val="000000"/>
                <w:sz w:val="20"/>
              </w:rPr>
              <w:t>s</w:t>
            </w:r>
          </w:p>
          <w:p w14:paraId="7C0F6728" w14:textId="77777777" w:rsidR="00F0706C" w:rsidRPr="008B4B3C" w:rsidRDefault="00F0706C" w:rsidP="000E7A2C">
            <w:pPr>
              <w:numPr>
                <w:ilvl w:val="0"/>
                <w:numId w:val="39"/>
              </w:numPr>
              <w:spacing w:after="120"/>
              <w:jc w:val="both"/>
              <w:outlineLvl w:val="1"/>
              <w:rPr>
                <w:rFonts w:cs="Arial"/>
                <w:color w:val="000000"/>
                <w:sz w:val="20"/>
              </w:rPr>
            </w:pPr>
            <w:r>
              <w:rPr>
                <w:rFonts w:cs="Arial"/>
                <w:color w:val="000000"/>
                <w:sz w:val="20"/>
              </w:rPr>
              <w:t>Requirements for contractors - Business Ethics</w:t>
            </w:r>
          </w:p>
        </w:tc>
      </w:tr>
    </w:tbl>
    <w:p w14:paraId="1A8FB631" w14:textId="77777777" w:rsidR="008A5F41" w:rsidRDefault="008A5F41" w:rsidP="009229C0">
      <w:pPr>
        <w:pStyle w:val="ESBDocumentBody"/>
        <w:spacing w:after="120"/>
        <w:ind w:left="0"/>
      </w:pPr>
    </w:p>
    <w:sectPr w:rsidR="008A5F41" w:rsidSect="00035B94">
      <w:headerReference w:type="default" r:id="rId16"/>
      <w:pgSz w:w="11906" w:h="16838" w:code="9"/>
      <w:pgMar w:top="2268" w:right="794" w:bottom="1276" w:left="794" w:header="124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AF81B" w14:textId="77777777" w:rsidR="009229C0" w:rsidRDefault="009229C0" w:rsidP="0096342E">
      <w:pPr>
        <w:spacing w:after="0" w:line="240" w:lineRule="auto"/>
      </w:pPr>
      <w:r>
        <w:separator/>
      </w:r>
    </w:p>
  </w:endnote>
  <w:endnote w:type="continuationSeparator" w:id="0">
    <w:p w14:paraId="75583EB9" w14:textId="77777777" w:rsidR="009229C0" w:rsidRDefault="009229C0" w:rsidP="0096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3"/>
      <w:gridCol w:w="6191"/>
      <w:gridCol w:w="2064"/>
    </w:tblGrid>
    <w:tr w:rsidR="00253A43" w:rsidRPr="00253A43" w14:paraId="5C52E8FA" w14:textId="77777777" w:rsidTr="00253A43">
      <w:tc>
        <w:tcPr>
          <w:tcW w:w="5000" w:type="pct"/>
          <w:gridSpan w:val="3"/>
        </w:tcPr>
        <w:p w14:paraId="29271B66" w14:textId="77777777" w:rsidR="00253A43" w:rsidRPr="00253A43" w:rsidRDefault="00253A43" w:rsidP="00481833">
          <w:pPr>
            <w:pStyle w:val="Footer"/>
            <w:tabs>
              <w:tab w:val="clear" w:pos="4513"/>
              <w:tab w:val="clear" w:pos="9026"/>
              <w:tab w:val="left" w:pos="0"/>
              <w:tab w:val="center" w:pos="4962"/>
              <w:tab w:val="right" w:pos="9855"/>
            </w:tabs>
            <w:jc w:val="right"/>
            <w:rPr>
              <w:color w:val="007B85" w:themeColor="accent1"/>
              <w:sz w:val="14"/>
            </w:rPr>
          </w:pPr>
          <w:r w:rsidRPr="00253A43">
            <w:rPr>
              <w:noProof/>
              <w:color w:val="007B85" w:themeColor="accent1"/>
              <w:sz w:val="14"/>
              <w:lang w:val="en-GB" w:eastAsia="en-GB"/>
            </w:rPr>
            <mc:AlternateContent>
              <mc:Choice Requires="wps">
                <w:drawing>
                  <wp:anchor distT="0" distB="0" distL="114300" distR="114300" simplePos="0" relativeHeight="251680768" behindDoc="1" locked="0" layoutInCell="1" allowOverlap="1" wp14:anchorId="45B029FA" wp14:editId="12472FF8">
                    <wp:simplePos x="0" y="0"/>
                    <wp:positionH relativeFrom="margin">
                      <wp:posOffset>0</wp:posOffset>
                    </wp:positionH>
                    <wp:positionV relativeFrom="paragraph">
                      <wp:posOffset>0</wp:posOffset>
                    </wp:positionV>
                    <wp:extent cx="8123237" cy="72000"/>
                    <wp:effectExtent l="0" t="0" r="6350" b="444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3237" cy="72000"/>
                            </a:xfrm>
                            <a:prstGeom prst="rect">
                              <a:avLst/>
                            </a:prstGeom>
                            <a:gradFill rotWithShape="0">
                              <a:gsLst>
                                <a:gs pos="0">
                                  <a:srgbClr val="110352"/>
                                </a:gs>
                                <a:gs pos="25000">
                                  <a:srgbClr val="0082C9"/>
                                </a:gs>
                                <a:gs pos="100000">
                                  <a:srgbClr val="00B2EF"/>
                                </a:gs>
                              </a:gsLst>
                              <a:lin ang="1800000"/>
                            </a:gradFill>
                            <a:ln>
                              <a:noFill/>
                            </a:ln>
                            <a:extLst/>
                          </wps:spPr>
                          <wps:bodyPr/>
                        </wps:wsp>
                      </a:graphicData>
                    </a:graphic>
                    <wp14:sizeRelH relativeFrom="margin">
                      <wp14:pctWidth>100000</wp14:pctWidth>
                    </wp14:sizeRelH>
                    <wp14:sizeRelV relativeFrom="margin">
                      <wp14:pctHeight>0</wp14:pctHeight>
                    </wp14:sizeRelV>
                  </wp:anchor>
                </w:drawing>
              </mc:Choice>
              <mc:Fallback>
                <w:pict>
                  <v:rect w14:anchorId="16012010" id="Rectangle 13" o:spid="_x0000_s1026" style="position:absolute;margin-left:0;margin-top:0;width:639.6pt;height:5.65pt;z-index:-251635712;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U0+AEAAAQEAAAOAAAAZHJzL2Uyb0RvYy54bWysU01vEzEQvSPxHyzfyX5EpWGVTQUp4VJo&#10;REGcHa9318LrscZuNv33jL1JSKEnxMWyZ+aN571nL28Og2F7hV6DrXkxyzlTVkKjbVfz7982bxac&#10;+SBsIwxYVfMn5fnN6vWr5egqVUIPplHIqIn11ehq3ofgqizzsleD8DNwylKyBRxEoCN2WYNipO6D&#10;yco8f5uNgI1DkMp7it5OSb5K/dtWyXDftl4FZmpOs4W0Ylp3cc1WS1F1KFyv5XEM8Q9TDEJbuvTc&#10;6lYEwR5R/9Vq0BLBQxtmEoYM2lZLlTgQmyL/g81DL5xKXEgc784y+f/XVn7Zb5HphrwrOLNiII++&#10;kmrCdkaxYh4FGp2vqO7BbTFS9O4O5E/PLKx7KlPvEWHslWhorCLWZ88A8eAJynbjZ2iovXgMkLQ6&#10;tDjEhqQCOyRLns6WqENgkoKLopyX82vOJOWuyfFkWSaqE9ihD58UDCxuao40e2ou9nc+xGFEdSo5&#10;+tNstDEMIfzQoU8Sx1tT0hNm2jAHRGcKe+x2a4NsL+gRFUU+vyoTTXLbX1aXV3G8GHmGyPNFuX73&#10;IqIgwMuQD+XHzQWEWHSn4Yy2jHSnURYTfGJJjzgxi/cbG1cLkemUnSKk6lGVkyuTuztonrZ4so6e&#10;WtLt+C3iW748J4N/f97VLwAAAP//AwBQSwMEFAAGAAgAAAAhAEEP3TPYAAAABQEAAA8AAABkcnMv&#10;ZG93bnJldi54bWxMj0FPwzAMhe9I/IfISNxY2kxiUJpOCKl3GGgSN68xbUXilCTryr8n4wIX61nP&#10;eu9zvV2cFTOFOHrWUK4KEMSdNyP3Gt5e25s7EDEhG7SeScM3Rdg2lxc1Vsaf+IXmXepFDuFYoYYh&#10;pamSMnYDOYwrPxFn78MHhymvoZcm4CmHOytVUdxKhyPnhgEnehqo+9wdnYYNt6isD238Ktd7927V&#10;81w6ra+vlscHEImW9HcMZ/yMDk1mOvgjmyishvxI+p1nT23uFYhDVuUaZFPL//TNDwAAAP//AwBQ&#10;SwECLQAUAAYACAAAACEAtoM4kv4AAADhAQAAEwAAAAAAAAAAAAAAAAAAAAAAW0NvbnRlbnRfVHlw&#10;ZXNdLnhtbFBLAQItABQABgAIAAAAIQA4/SH/1gAAAJQBAAALAAAAAAAAAAAAAAAAAC8BAABfcmVs&#10;cy8ucmVsc1BLAQItABQABgAIAAAAIQBmJIU0+AEAAAQEAAAOAAAAAAAAAAAAAAAAAC4CAABkcnMv&#10;ZTJvRG9jLnhtbFBLAQItABQABgAIAAAAIQBBD90z2AAAAAUBAAAPAAAAAAAAAAAAAAAAAFIEAABk&#10;cnMvZG93bnJldi54bWxQSwUGAAAAAAQABADzAAAAVwUAAAAA&#10;" fillcolor="#110352" stroked="f">
                    <v:fill color2="#00b2ef" angle="60" colors="0 #110352;.25 #0082c9;1 #00b2ef" focus="100%" type="gradient">
                      <o:fill v:ext="view" type="gradientUnscaled"/>
                    </v:fill>
                    <w10:wrap anchorx="margin"/>
                  </v:rect>
                </w:pict>
              </mc:Fallback>
            </mc:AlternateContent>
          </w:r>
        </w:p>
      </w:tc>
    </w:tr>
    <w:tr w:rsidR="006E458F" w:rsidRPr="00115629" w14:paraId="71C0907C" w14:textId="77777777" w:rsidTr="00115629">
      <w:tc>
        <w:tcPr>
          <w:tcW w:w="1000" w:type="pct"/>
        </w:tcPr>
        <w:p w14:paraId="73C09F40" w14:textId="77777777" w:rsidR="006E458F" w:rsidRPr="00115629" w:rsidRDefault="00405054" w:rsidP="00CC4190">
          <w:pPr>
            <w:pStyle w:val="Footer"/>
          </w:pPr>
          <w:r>
            <w:t>March 2024</w:t>
          </w:r>
        </w:p>
      </w:tc>
      <w:tc>
        <w:tcPr>
          <w:tcW w:w="3000" w:type="pct"/>
        </w:tcPr>
        <w:p w14:paraId="3FAA51B0" w14:textId="77777777" w:rsidR="006E458F" w:rsidRPr="00115629" w:rsidRDefault="00042F7A" w:rsidP="00115629">
          <w:pPr>
            <w:pStyle w:val="Footer"/>
            <w:jc w:val="center"/>
          </w:pPr>
          <w:sdt>
            <w:sdtPr>
              <w:alias w:val="Title"/>
              <w:tag w:val=""/>
              <w:id w:val="-241646355"/>
              <w:dataBinding w:prefixMappings="xmlns:ns0='http://purl.org/dc/elements/1.1/' xmlns:ns1='http://schemas.openxmlformats.org/package/2006/metadata/core-properties' " w:xpath="/ns1:coreProperties[1]/ns0:title[1]" w:storeItemID="{6C3C8BC8-F283-45AE-878A-BAB7291924A1}"/>
              <w:text/>
            </w:sdtPr>
            <w:sdtEndPr/>
            <w:sdtContent>
              <w:r w:rsidR="009229C0">
                <w:rPr>
                  <w:lang w:val="en-GB"/>
                </w:rPr>
                <w:t>POLICY ON MODERN SLAVERY</w:t>
              </w:r>
            </w:sdtContent>
          </w:sdt>
        </w:p>
      </w:tc>
      <w:tc>
        <w:tcPr>
          <w:tcW w:w="1000" w:type="pct"/>
        </w:tcPr>
        <w:p w14:paraId="040C9519" w14:textId="77777777" w:rsidR="006E458F" w:rsidRPr="00115629" w:rsidRDefault="00481833" w:rsidP="00115629">
          <w:pPr>
            <w:pStyle w:val="Footer"/>
            <w:jc w:val="right"/>
          </w:pPr>
          <w:r w:rsidRPr="00115629">
            <w:fldChar w:fldCharType="begin"/>
          </w:r>
          <w:r w:rsidRPr="00115629">
            <w:instrText xml:space="preserve"> PAGE  \* Arabic  \* MERGEFORMAT </w:instrText>
          </w:r>
          <w:r w:rsidRPr="00115629">
            <w:fldChar w:fldCharType="separate"/>
          </w:r>
          <w:r w:rsidR="00455E5F">
            <w:rPr>
              <w:noProof/>
            </w:rPr>
            <w:t>5</w:t>
          </w:r>
          <w:r w:rsidRPr="00115629">
            <w:fldChar w:fldCharType="end"/>
          </w:r>
        </w:p>
      </w:tc>
    </w:tr>
  </w:tbl>
  <w:p w14:paraId="0373CBED" w14:textId="77777777" w:rsidR="006E458F" w:rsidRPr="00DF17EB" w:rsidRDefault="006E458F" w:rsidP="00481833">
    <w:pPr>
      <w:pStyle w:val="Footer"/>
      <w:tabs>
        <w:tab w:val="clear" w:pos="4513"/>
        <w:tab w:val="clear" w:pos="9026"/>
        <w:tab w:val="left" w:pos="0"/>
        <w:tab w:val="center" w:pos="4962"/>
        <w:tab w:val="right" w:pos="9855"/>
      </w:tabs>
      <w:rPr>
        <w:color w:val="007B85"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topFromText="284"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18"/>
    </w:tblGrid>
    <w:tr w:rsidR="00077E67" w:rsidRPr="00077E67" w14:paraId="2D1EB266" w14:textId="77777777" w:rsidTr="005E0076">
      <w:tc>
        <w:tcPr>
          <w:tcW w:w="5000" w:type="pct"/>
        </w:tcPr>
        <w:p w14:paraId="1E1F2D6F" w14:textId="77777777" w:rsidR="00077E67" w:rsidRPr="00077E67" w:rsidRDefault="00077E67" w:rsidP="005E0076">
          <w:pPr>
            <w:pStyle w:val="Footer"/>
            <w:tabs>
              <w:tab w:val="clear" w:pos="4513"/>
              <w:tab w:val="clear" w:pos="9026"/>
              <w:tab w:val="left" w:pos="0"/>
              <w:tab w:val="center" w:pos="4962"/>
              <w:tab w:val="right" w:pos="9855"/>
            </w:tabs>
            <w:jc w:val="right"/>
            <w:rPr>
              <w:color w:val="007B85" w:themeColor="accent1"/>
              <w:sz w:val="20"/>
            </w:rPr>
          </w:pPr>
          <w:r w:rsidRPr="00077E67">
            <w:rPr>
              <w:noProof/>
              <w:color w:val="007B85" w:themeColor="accent1"/>
              <w:sz w:val="20"/>
              <w:lang w:val="en-GB" w:eastAsia="en-GB"/>
            </w:rPr>
            <mc:AlternateContent>
              <mc:Choice Requires="wps">
                <w:drawing>
                  <wp:anchor distT="0" distB="0" distL="114300" distR="114300" simplePos="0" relativeHeight="251682816" behindDoc="1" locked="0" layoutInCell="1" allowOverlap="1" wp14:anchorId="5007EFE5" wp14:editId="5B8B03E0">
                    <wp:simplePos x="0" y="0"/>
                    <wp:positionH relativeFrom="margin">
                      <wp:posOffset>0</wp:posOffset>
                    </wp:positionH>
                    <wp:positionV relativeFrom="paragraph">
                      <wp:posOffset>0</wp:posOffset>
                    </wp:positionV>
                    <wp:extent cx="8123237" cy="90000"/>
                    <wp:effectExtent l="0" t="0" r="4445" b="571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3237" cy="90000"/>
                            </a:xfrm>
                            <a:prstGeom prst="rect">
                              <a:avLst/>
                            </a:prstGeom>
                            <a:gradFill rotWithShape="0">
                              <a:gsLst>
                                <a:gs pos="0">
                                  <a:srgbClr val="110352"/>
                                </a:gs>
                                <a:gs pos="25000">
                                  <a:srgbClr val="0082C9"/>
                                </a:gs>
                                <a:gs pos="100000">
                                  <a:srgbClr val="00B2EF"/>
                                </a:gs>
                              </a:gsLst>
                              <a:lin ang="1800000"/>
                            </a:gradFill>
                            <a:ln>
                              <a:noFill/>
                            </a:ln>
                            <a:extLst/>
                          </wps:spPr>
                          <wps:bodyPr/>
                        </wps:wsp>
                      </a:graphicData>
                    </a:graphic>
                    <wp14:sizeRelH relativeFrom="margin">
                      <wp14:pctWidth>100000</wp14:pctWidth>
                    </wp14:sizeRelH>
                    <wp14:sizeRelV relativeFrom="margin">
                      <wp14:pctHeight>0</wp14:pctHeight>
                    </wp14:sizeRelV>
                  </wp:anchor>
                </w:drawing>
              </mc:Choice>
              <mc:Fallback>
                <w:pict>
                  <v:rect w14:anchorId="5FE592C8" id="Rectangle 13" o:spid="_x0000_s1026" style="position:absolute;margin-left:0;margin-top:0;width:639.6pt;height:7.1pt;z-index:-251633664;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om9wEAAAMEAAAOAAAAZHJzL2Uyb0RvYy54bWysU02P0zAQvSPxHyzfaT6qQjdquoIu5bKw&#10;FQvi7DrOh3A81tjbtP+esdOULuwJkYMVz8wbv/fGXt0ee80OCl0HpuTZLOVMGQlVZ5qSf/+2fbPk&#10;zHlhKqHBqJKflOO369evVoMtVA4t6EohoybGFYMteeu9LZLEyVb1ws3AKkPJGrAXnrbYJBWKgbr3&#10;OsnT9G0yAFYWQSrnKHo3Jvk69q9rJf1DXTvlmS45cfNxxbjuw5qsV6JoUNi2k2ca4h9Y9KIzdOil&#10;1Z3wgj1h91ervpMIDmo/k9AnUNedVFEDqcnSP9Q8tsKqqIXMcfZik/t/beWXww5ZV5V8wZkRPY3o&#10;K5kmTKMVy+bBn8G6gsoe7Q6DQmfvQf50zMCmpTL1HhGGVomKWGWhPnkGCBtHULYfPkNF7cWTh2jV&#10;scY+NCQT2DFO5HSZiDp6Jim4zPJ5Pn/HmaTcTUpfPEEUE9ii858U9Cz8lByJe2wuDvfOBzKimErO&#10;46m2ndYMwf/ofBsdDqfGpCPM+MMskJwx7LDZbzSyg6A7lGXpfJGfSTTuujpfBHoh8gyRpst8c/Mi&#10;IguCXoR8yD9uryCkopnI6c4w8p2oLEf4qJLucFQWztcmrAaC0jE7RsjVsyvTVMbp7qE67XAaHd20&#10;6Nv5VYSrfL2PA/79dte/AAAA//8DAFBLAwQUAAYACAAAACEABl+1z9cAAAAFAQAADwAAAGRycy9k&#10;b3ducmV2LnhtbEyPQU/DMAyF70j8h8hI3FjagBiUphNC6h3GhMTNa0xbkTglybry78m4wMV61rPe&#10;+1xvFmfFTCGOnjWUqwIEcefNyL2G3Wt7dQciJmSD1jNp+KYIm+b8rMbK+CO/0LxNvcghHCvUMKQ0&#10;VVLGbiCHceUn4ux9+OAw5TX00gQ85nBnpSqKW+lw5Nww4ERPA3Wf24PTsOYWlfWhjV/l9Zt7t+p5&#10;Lp3WlxfL4wOIREv6O4YTfkaHJjPt/YFNFFZDfiT9zpOn1vcKxD6rGwWyqeV/+uYHAAD//wMAUEsB&#10;Ai0AFAAGAAgAAAAhALaDOJL+AAAA4QEAABMAAAAAAAAAAAAAAAAAAAAAAFtDb250ZW50X1R5cGVz&#10;XS54bWxQSwECLQAUAAYACAAAACEAOP0h/9YAAACUAQAACwAAAAAAAAAAAAAAAAAvAQAAX3JlbHMv&#10;LnJlbHNQSwECLQAUAAYACAAAACEAQbR6JvcBAAADBAAADgAAAAAAAAAAAAAAAAAuAgAAZHJzL2Uy&#10;b0RvYy54bWxQSwECLQAUAAYACAAAACEABl+1z9cAAAAFAQAADwAAAAAAAAAAAAAAAABRBAAAZHJz&#10;L2Rvd25yZXYueG1sUEsFBgAAAAAEAAQA8wAAAFUFAAAAAA==&#10;" fillcolor="#110352" stroked="f">
                    <v:fill color2="#00b2ef" angle="60" colors="0 #110352;.25 #0082c9;1 #00b2ef" focus="100%" type="gradient">
                      <o:fill v:ext="view" type="gradientUnscaled"/>
                    </v:fill>
                    <w10:wrap anchorx="margin"/>
                  </v:rect>
                </w:pict>
              </mc:Fallback>
            </mc:AlternateContent>
          </w:r>
        </w:p>
      </w:tc>
    </w:tr>
  </w:tbl>
  <w:p w14:paraId="0DAEB9F1" w14:textId="77777777" w:rsidR="00A05DE9" w:rsidRDefault="00A05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73401" w14:textId="77777777" w:rsidR="009229C0" w:rsidRDefault="009229C0" w:rsidP="0096342E">
      <w:pPr>
        <w:spacing w:after="0" w:line="240" w:lineRule="auto"/>
      </w:pPr>
      <w:r>
        <w:separator/>
      </w:r>
    </w:p>
  </w:footnote>
  <w:footnote w:type="continuationSeparator" w:id="0">
    <w:p w14:paraId="74ECD136" w14:textId="77777777" w:rsidR="009229C0" w:rsidRDefault="009229C0" w:rsidP="0096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C9F7" w14:textId="77777777" w:rsidR="0096342E" w:rsidRDefault="0096342E" w:rsidP="0037096B">
    <w:pPr>
      <w:pStyle w:val="Header"/>
      <w:tabs>
        <w:tab w:val="clear" w:pos="9026"/>
        <w:tab w:val="right" w:pos="7513"/>
      </w:tabs>
      <w:ind w:right="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DCF3" w14:textId="77777777" w:rsidR="00FF3673" w:rsidRPr="00CA1955" w:rsidRDefault="00CA1955" w:rsidP="00D6332A">
    <w:pPr>
      <w:pStyle w:val="Header"/>
      <w:tabs>
        <w:tab w:val="clear" w:pos="9026"/>
      </w:tabs>
      <w:ind w:left="4127" w:right="11" w:firstLine="4513"/>
      <w:jc w:val="right"/>
      <w:rPr>
        <w:b/>
        <w:u w:val="single"/>
      </w:rPr>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D755" w14:textId="77777777" w:rsidR="00A05DE9" w:rsidRDefault="00CD54AD" w:rsidP="0037096B">
    <w:pPr>
      <w:pStyle w:val="Header"/>
      <w:tabs>
        <w:tab w:val="clear" w:pos="9026"/>
        <w:tab w:val="right" w:pos="7513"/>
      </w:tabs>
      <w:ind w:right="25"/>
    </w:pPr>
    <w:r>
      <w:rPr>
        <w:noProof/>
        <w:lang w:val="en-GB" w:eastAsia="en-GB"/>
      </w:rPr>
      <w:drawing>
        <wp:anchor distT="0" distB="0" distL="114300" distR="114300" simplePos="0" relativeHeight="251683840" behindDoc="1" locked="0" layoutInCell="1" allowOverlap="1" wp14:anchorId="7F20807D" wp14:editId="1CEE2CA1">
          <wp:simplePos x="0" y="0"/>
          <wp:positionH relativeFrom="margin">
            <wp:posOffset>0</wp:posOffset>
          </wp:positionH>
          <wp:positionV relativeFrom="page">
            <wp:posOffset>431800</wp:posOffset>
          </wp:positionV>
          <wp:extent cx="1227600" cy="39636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 Logo 02 RGB 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600" cy="396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491"/>
    <w:multiLevelType w:val="hybridMultilevel"/>
    <w:tmpl w:val="550AEB5C"/>
    <w:lvl w:ilvl="0" w:tplc="08090019">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B723691"/>
    <w:multiLevelType w:val="hybridMultilevel"/>
    <w:tmpl w:val="0E007A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A423C"/>
    <w:multiLevelType w:val="multilevel"/>
    <w:tmpl w:val="62107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101FE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9431D56"/>
    <w:multiLevelType w:val="multilevel"/>
    <w:tmpl w:val="BABEAE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color w:val="003C71" w:themeColor="text2"/>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4B654E"/>
    <w:multiLevelType w:val="hybridMultilevel"/>
    <w:tmpl w:val="63B69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4483C"/>
    <w:multiLevelType w:val="hybridMultilevel"/>
    <w:tmpl w:val="B546C8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D14FE"/>
    <w:multiLevelType w:val="hybridMultilevel"/>
    <w:tmpl w:val="02E456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343D5"/>
    <w:multiLevelType w:val="hybridMultilevel"/>
    <w:tmpl w:val="14B60DB8"/>
    <w:lvl w:ilvl="0" w:tplc="08090019">
      <w:start w:val="1"/>
      <w:numFmt w:val="low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9" w15:restartNumberingAfterBreak="0">
    <w:nsid w:val="42851B2F"/>
    <w:multiLevelType w:val="hybridMultilevel"/>
    <w:tmpl w:val="0E3A4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E1B73"/>
    <w:multiLevelType w:val="hybridMultilevel"/>
    <w:tmpl w:val="977E5CB0"/>
    <w:lvl w:ilvl="0" w:tplc="0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487E5F"/>
    <w:multiLevelType w:val="multilevel"/>
    <w:tmpl w:val="10C24B26"/>
    <w:lvl w:ilvl="0">
      <w:start w:val="1"/>
      <w:numFmt w:val="decimal"/>
      <w:lvlText w:val="%1"/>
      <w:lvlJc w:val="left"/>
      <w:pPr>
        <w:ind w:left="420" w:hanging="420"/>
      </w:pPr>
      <w:rPr>
        <w:rFonts w:hint="default"/>
        <w:color w:val="auto"/>
      </w:rPr>
    </w:lvl>
    <w:lvl w:ilvl="1">
      <w:start w:val="1"/>
      <w:numFmt w:val="decimal"/>
      <w:lvlText w:val="%1.%2"/>
      <w:lvlJc w:val="left"/>
      <w:pPr>
        <w:ind w:left="704" w:hanging="420"/>
      </w:pPr>
      <w:rPr>
        <w:rFonts w:hint="default"/>
        <w:color w:val="003C71" w:themeColor="text2"/>
        <w:sz w:val="28"/>
        <w:szCs w:val="28"/>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47C47D43"/>
    <w:multiLevelType w:val="hybridMultilevel"/>
    <w:tmpl w:val="7AF461B6"/>
    <w:lvl w:ilvl="0" w:tplc="E1E83FA6">
      <w:start w:val="1"/>
      <w:numFmt w:val="lowerLetter"/>
      <w:lvlText w:val="%1."/>
      <w:lvlJc w:val="left"/>
      <w:pPr>
        <w:ind w:left="720" w:hanging="360"/>
      </w:pPr>
      <w:rPr>
        <w:color w:val="auto"/>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03A27"/>
    <w:multiLevelType w:val="hybridMultilevel"/>
    <w:tmpl w:val="77AEF3D4"/>
    <w:lvl w:ilvl="0" w:tplc="D2CEBEE4">
      <w:start w:val="1"/>
      <w:numFmt w:val="bullet"/>
      <w:pStyle w:val="Bullets"/>
      <w:lvlText w:val=""/>
      <w:lvlJc w:val="left"/>
      <w:pPr>
        <w:tabs>
          <w:tab w:val="num" w:pos="1224"/>
        </w:tabs>
        <w:ind w:left="1224" w:hanging="360"/>
      </w:pPr>
      <w:rPr>
        <w:rFonts w:ascii="Symbol" w:hAnsi="Symbol" w:hint="default"/>
      </w:rPr>
    </w:lvl>
    <w:lvl w:ilvl="1" w:tplc="08090003" w:tentative="1">
      <w:start w:val="1"/>
      <w:numFmt w:val="bullet"/>
      <w:lvlText w:val="o"/>
      <w:lvlJc w:val="left"/>
      <w:pPr>
        <w:tabs>
          <w:tab w:val="num" w:pos="2304"/>
        </w:tabs>
        <w:ind w:left="2304" w:hanging="360"/>
      </w:pPr>
      <w:rPr>
        <w:rFonts w:ascii="Courier New" w:hAnsi="Courier New" w:cs="CommonBullets" w:hint="default"/>
      </w:rPr>
    </w:lvl>
    <w:lvl w:ilvl="2" w:tplc="08090005" w:tentative="1">
      <w:start w:val="1"/>
      <w:numFmt w:val="bullet"/>
      <w:lvlText w:val=""/>
      <w:lvlJc w:val="left"/>
      <w:pPr>
        <w:tabs>
          <w:tab w:val="num" w:pos="3024"/>
        </w:tabs>
        <w:ind w:left="3024" w:hanging="360"/>
      </w:pPr>
      <w:rPr>
        <w:rFonts w:ascii="Wingdings" w:hAnsi="Wingdings" w:hint="default"/>
      </w:rPr>
    </w:lvl>
    <w:lvl w:ilvl="3" w:tplc="08090001" w:tentative="1">
      <w:start w:val="1"/>
      <w:numFmt w:val="bullet"/>
      <w:lvlText w:val=""/>
      <w:lvlJc w:val="left"/>
      <w:pPr>
        <w:tabs>
          <w:tab w:val="num" w:pos="3744"/>
        </w:tabs>
        <w:ind w:left="3744" w:hanging="360"/>
      </w:pPr>
      <w:rPr>
        <w:rFonts w:ascii="Symbol" w:hAnsi="Symbol" w:hint="default"/>
      </w:rPr>
    </w:lvl>
    <w:lvl w:ilvl="4" w:tplc="08090003" w:tentative="1">
      <w:start w:val="1"/>
      <w:numFmt w:val="bullet"/>
      <w:lvlText w:val="o"/>
      <w:lvlJc w:val="left"/>
      <w:pPr>
        <w:tabs>
          <w:tab w:val="num" w:pos="4464"/>
        </w:tabs>
        <w:ind w:left="4464" w:hanging="360"/>
      </w:pPr>
      <w:rPr>
        <w:rFonts w:ascii="Courier New" w:hAnsi="Courier New" w:cs="CommonBullets" w:hint="default"/>
      </w:rPr>
    </w:lvl>
    <w:lvl w:ilvl="5" w:tplc="08090005" w:tentative="1">
      <w:start w:val="1"/>
      <w:numFmt w:val="bullet"/>
      <w:lvlText w:val=""/>
      <w:lvlJc w:val="left"/>
      <w:pPr>
        <w:tabs>
          <w:tab w:val="num" w:pos="5184"/>
        </w:tabs>
        <w:ind w:left="5184" w:hanging="360"/>
      </w:pPr>
      <w:rPr>
        <w:rFonts w:ascii="Wingdings" w:hAnsi="Wingdings" w:hint="default"/>
      </w:rPr>
    </w:lvl>
    <w:lvl w:ilvl="6" w:tplc="08090001" w:tentative="1">
      <w:start w:val="1"/>
      <w:numFmt w:val="bullet"/>
      <w:lvlText w:val=""/>
      <w:lvlJc w:val="left"/>
      <w:pPr>
        <w:tabs>
          <w:tab w:val="num" w:pos="5904"/>
        </w:tabs>
        <w:ind w:left="5904" w:hanging="360"/>
      </w:pPr>
      <w:rPr>
        <w:rFonts w:ascii="Symbol" w:hAnsi="Symbol" w:hint="default"/>
      </w:rPr>
    </w:lvl>
    <w:lvl w:ilvl="7" w:tplc="08090003" w:tentative="1">
      <w:start w:val="1"/>
      <w:numFmt w:val="bullet"/>
      <w:lvlText w:val="o"/>
      <w:lvlJc w:val="left"/>
      <w:pPr>
        <w:tabs>
          <w:tab w:val="num" w:pos="6624"/>
        </w:tabs>
        <w:ind w:left="6624" w:hanging="360"/>
      </w:pPr>
      <w:rPr>
        <w:rFonts w:ascii="Courier New" w:hAnsi="Courier New" w:cs="CommonBullets" w:hint="default"/>
      </w:rPr>
    </w:lvl>
    <w:lvl w:ilvl="8" w:tplc="08090005" w:tentative="1">
      <w:start w:val="1"/>
      <w:numFmt w:val="bullet"/>
      <w:lvlText w:val=""/>
      <w:lvlJc w:val="left"/>
      <w:pPr>
        <w:tabs>
          <w:tab w:val="num" w:pos="7344"/>
        </w:tabs>
        <w:ind w:left="7344" w:hanging="360"/>
      </w:pPr>
      <w:rPr>
        <w:rFonts w:ascii="Wingdings" w:hAnsi="Wingdings" w:hint="default"/>
      </w:rPr>
    </w:lvl>
  </w:abstractNum>
  <w:abstractNum w:abstractNumId="14" w15:restartNumberingAfterBreak="0">
    <w:nsid w:val="4B530629"/>
    <w:multiLevelType w:val="hybridMultilevel"/>
    <w:tmpl w:val="130AC878"/>
    <w:lvl w:ilvl="0" w:tplc="18090001">
      <w:start w:val="1"/>
      <w:numFmt w:val="bullet"/>
      <w:lvlText w:val=""/>
      <w:lvlJc w:val="left"/>
      <w:pPr>
        <w:ind w:left="1546" w:hanging="360"/>
      </w:pPr>
      <w:rPr>
        <w:rFonts w:ascii="Symbol" w:hAnsi="Symbol" w:hint="default"/>
      </w:rPr>
    </w:lvl>
    <w:lvl w:ilvl="1" w:tplc="18090003" w:tentative="1">
      <w:start w:val="1"/>
      <w:numFmt w:val="bullet"/>
      <w:lvlText w:val="o"/>
      <w:lvlJc w:val="left"/>
      <w:pPr>
        <w:ind w:left="2266" w:hanging="360"/>
      </w:pPr>
      <w:rPr>
        <w:rFonts w:ascii="Courier New" w:hAnsi="Courier New" w:cs="Courier New" w:hint="default"/>
      </w:rPr>
    </w:lvl>
    <w:lvl w:ilvl="2" w:tplc="18090005" w:tentative="1">
      <w:start w:val="1"/>
      <w:numFmt w:val="bullet"/>
      <w:lvlText w:val=""/>
      <w:lvlJc w:val="left"/>
      <w:pPr>
        <w:ind w:left="2986" w:hanging="360"/>
      </w:pPr>
      <w:rPr>
        <w:rFonts w:ascii="Wingdings" w:hAnsi="Wingdings" w:hint="default"/>
      </w:rPr>
    </w:lvl>
    <w:lvl w:ilvl="3" w:tplc="18090001" w:tentative="1">
      <w:start w:val="1"/>
      <w:numFmt w:val="bullet"/>
      <w:lvlText w:val=""/>
      <w:lvlJc w:val="left"/>
      <w:pPr>
        <w:ind w:left="3706" w:hanging="360"/>
      </w:pPr>
      <w:rPr>
        <w:rFonts w:ascii="Symbol" w:hAnsi="Symbol" w:hint="default"/>
      </w:rPr>
    </w:lvl>
    <w:lvl w:ilvl="4" w:tplc="18090003" w:tentative="1">
      <w:start w:val="1"/>
      <w:numFmt w:val="bullet"/>
      <w:lvlText w:val="o"/>
      <w:lvlJc w:val="left"/>
      <w:pPr>
        <w:ind w:left="4426" w:hanging="360"/>
      </w:pPr>
      <w:rPr>
        <w:rFonts w:ascii="Courier New" w:hAnsi="Courier New" w:cs="Courier New" w:hint="default"/>
      </w:rPr>
    </w:lvl>
    <w:lvl w:ilvl="5" w:tplc="18090005" w:tentative="1">
      <w:start w:val="1"/>
      <w:numFmt w:val="bullet"/>
      <w:lvlText w:val=""/>
      <w:lvlJc w:val="left"/>
      <w:pPr>
        <w:ind w:left="5146" w:hanging="360"/>
      </w:pPr>
      <w:rPr>
        <w:rFonts w:ascii="Wingdings" w:hAnsi="Wingdings" w:hint="default"/>
      </w:rPr>
    </w:lvl>
    <w:lvl w:ilvl="6" w:tplc="18090001" w:tentative="1">
      <w:start w:val="1"/>
      <w:numFmt w:val="bullet"/>
      <w:lvlText w:val=""/>
      <w:lvlJc w:val="left"/>
      <w:pPr>
        <w:ind w:left="5866" w:hanging="360"/>
      </w:pPr>
      <w:rPr>
        <w:rFonts w:ascii="Symbol" w:hAnsi="Symbol" w:hint="default"/>
      </w:rPr>
    </w:lvl>
    <w:lvl w:ilvl="7" w:tplc="18090003" w:tentative="1">
      <w:start w:val="1"/>
      <w:numFmt w:val="bullet"/>
      <w:lvlText w:val="o"/>
      <w:lvlJc w:val="left"/>
      <w:pPr>
        <w:ind w:left="6586" w:hanging="360"/>
      </w:pPr>
      <w:rPr>
        <w:rFonts w:ascii="Courier New" w:hAnsi="Courier New" w:cs="Courier New" w:hint="default"/>
      </w:rPr>
    </w:lvl>
    <w:lvl w:ilvl="8" w:tplc="18090005" w:tentative="1">
      <w:start w:val="1"/>
      <w:numFmt w:val="bullet"/>
      <w:lvlText w:val=""/>
      <w:lvlJc w:val="left"/>
      <w:pPr>
        <w:ind w:left="7306" w:hanging="360"/>
      </w:pPr>
      <w:rPr>
        <w:rFonts w:ascii="Wingdings" w:hAnsi="Wingdings" w:hint="default"/>
      </w:rPr>
    </w:lvl>
  </w:abstractNum>
  <w:abstractNum w:abstractNumId="15" w15:restartNumberingAfterBreak="0">
    <w:nsid w:val="4C150084"/>
    <w:multiLevelType w:val="hybridMultilevel"/>
    <w:tmpl w:val="DC3C69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DC54D73"/>
    <w:multiLevelType w:val="hybridMultilevel"/>
    <w:tmpl w:val="03FC23C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0481164"/>
    <w:multiLevelType w:val="hybridMultilevel"/>
    <w:tmpl w:val="9ACA9F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6A1EAD"/>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602046"/>
    <w:multiLevelType w:val="hybridMultilevel"/>
    <w:tmpl w:val="B6B60C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DA1D25"/>
    <w:multiLevelType w:val="hybridMultilevel"/>
    <w:tmpl w:val="BAD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551B5"/>
    <w:multiLevelType w:val="multilevel"/>
    <w:tmpl w:val="4B927E58"/>
    <w:lvl w:ilvl="0">
      <w:start w:val="1"/>
      <w:numFmt w:val="decimal"/>
      <w:pStyle w:val="ESBDocumentHeading1"/>
      <w:lvlText w:val="%1."/>
      <w:lvlJc w:val="left"/>
      <w:pPr>
        <w:ind w:left="720" w:hanging="360"/>
      </w:pPr>
    </w:lvl>
    <w:lvl w:ilvl="1">
      <w:start w:val="1"/>
      <w:numFmt w:val="decimal"/>
      <w:pStyle w:val="ESBDocumentHeading2"/>
      <w:isLgl/>
      <w:lvlText w:val="%1.%2"/>
      <w:lvlJc w:val="left"/>
      <w:pPr>
        <w:ind w:left="7383" w:hanging="720"/>
      </w:pPr>
      <w:rPr>
        <w:rFonts w:cs="Times New Roman"/>
        <w:b w:val="0"/>
        <w:bCs w:val="0"/>
        <w:i w:val="0"/>
        <w:iCs w:val="0"/>
        <w:caps w:val="0"/>
        <w:smallCaps w:val="0"/>
        <w:strike w:val="0"/>
        <w:dstrike w:val="0"/>
        <w:noProof w:val="0"/>
        <w:vanish w:val="0"/>
        <w:color w:val="003C71"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BDocumentHeading3"/>
      <w:isLgl/>
      <w:lvlText w:val="%1.%2.%3"/>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5A2B7690"/>
    <w:multiLevelType w:val="hybridMultilevel"/>
    <w:tmpl w:val="CB4E1BB8"/>
    <w:lvl w:ilvl="0" w:tplc="A92EC7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394E5E"/>
    <w:multiLevelType w:val="hybridMultilevel"/>
    <w:tmpl w:val="5D2A878C"/>
    <w:lvl w:ilvl="0" w:tplc="08090019">
      <w:start w:val="1"/>
      <w:numFmt w:val="lowerLetter"/>
      <w:lvlText w:val="%1."/>
      <w:lvlJc w:val="left"/>
      <w:pPr>
        <w:ind w:left="1546" w:hanging="360"/>
      </w:pPr>
      <w:rPr>
        <w:rFonts w:hint="default"/>
      </w:rPr>
    </w:lvl>
    <w:lvl w:ilvl="1" w:tplc="18090003" w:tentative="1">
      <w:start w:val="1"/>
      <w:numFmt w:val="bullet"/>
      <w:lvlText w:val="o"/>
      <w:lvlJc w:val="left"/>
      <w:pPr>
        <w:ind w:left="2266" w:hanging="360"/>
      </w:pPr>
      <w:rPr>
        <w:rFonts w:ascii="Courier New" w:hAnsi="Courier New" w:cs="Courier New" w:hint="default"/>
      </w:rPr>
    </w:lvl>
    <w:lvl w:ilvl="2" w:tplc="18090005" w:tentative="1">
      <w:start w:val="1"/>
      <w:numFmt w:val="bullet"/>
      <w:lvlText w:val=""/>
      <w:lvlJc w:val="left"/>
      <w:pPr>
        <w:ind w:left="2986" w:hanging="360"/>
      </w:pPr>
      <w:rPr>
        <w:rFonts w:ascii="Wingdings" w:hAnsi="Wingdings" w:hint="default"/>
      </w:rPr>
    </w:lvl>
    <w:lvl w:ilvl="3" w:tplc="18090001" w:tentative="1">
      <w:start w:val="1"/>
      <w:numFmt w:val="bullet"/>
      <w:lvlText w:val=""/>
      <w:lvlJc w:val="left"/>
      <w:pPr>
        <w:ind w:left="3706" w:hanging="360"/>
      </w:pPr>
      <w:rPr>
        <w:rFonts w:ascii="Symbol" w:hAnsi="Symbol" w:hint="default"/>
      </w:rPr>
    </w:lvl>
    <w:lvl w:ilvl="4" w:tplc="18090003" w:tentative="1">
      <w:start w:val="1"/>
      <w:numFmt w:val="bullet"/>
      <w:lvlText w:val="o"/>
      <w:lvlJc w:val="left"/>
      <w:pPr>
        <w:ind w:left="4426" w:hanging="360"/>
      </w:pPr>
      <w:rPr>
        <w:rFonts w:ascii="Courier New" w:hAnsi="Courier New" w:cs="Courier New" w:hint="default"/>
      </w:rPr>
    </w:lvl>
    <w:lvl w:ilvl="5" w:tplc="18090005" w:tentative="1">
      <w:start w:val="1"/>
      <w:numFmt w:val="bullet"/>
      <w:lvlText w:val=""/>
      <w:lvlJc w:val="left"/>
      <w:pPr>
        <w:ind w:left="5146" w:hanging="360"/>
      </w:pPr>
      <w:rPr>
        <w:rFonts w:ascii="Wingdings" w:hAnsi="Wingdings" w:hint="default"/>
      </w:rPr>
    </w:lvl>
    <w:lvl w:ilvl="6" w:tplc="18090001" w:tentative="1">
      <w:start w:val="1"/>
      <w:numFmt w:val="bullet"/>
      <w:lvlText w:val=""/>
      <w:lvlJc w:val="left"/>
      <w:pPr>
        <w:ind w:left="5866" w:hanging="360"/>
      </w:pPr>
      <w:rPr>
        <w:rFonts w:ascii="Symbol" w:hAnsi="Symbol" w:hint="default"/>
      </w:rPr>
    </w:lvl>
    <w:lvl w:ilvl="7" w:tplc="18090003" w:tentative="1">
      <w:start w:val="1"/>
      <w:numFmt w:val="bullet"/>
      <w:lvlText w:val="o"/>
      <w:lvlJc w:val="left"/>
      <w:pPr>
        <w:ind w:left="6586" w:hanging="360"/>
      </w:pPr>
      <w:rPr>
        <w:rFonts w:ascii="Courier New" w:hAnsi="Courier New" w:cs="Courier New" w:hint="default"/>
      </w:rPr>
    </w:lvl>
    <w:lvl w:ilvl="8" w:tplc="18090005" w:tentative="1">
      <w:start w:val="1"/>
      <w:numFmt w:val="bullet"/>
      <w:lvlText w:val=""/>
      <w:lvlJc w:val="left"/>
      <w:pPr>
        <w:ind w:left="7306" w:hanging="360"/>
      </w:pPr>
      <w:rPr>
        <w:rFonts w:ascii="Wingdings" w:hAnsi="Wingdings" w:hint="default"/>
      </w:rPr>
    </w:lvl>
  </w:abstractNum>
  <w:abstractNum w:abstractNumId="24" w15:restartNumberingAfterBreak="0">
    <w:nsid w:val="5C49354F"/>
    <w:multiLevelType w:val="hybridMultilevel"/>
    <w:tmpl w:val="F036CF42"/>
    <w:lvl w:ilvl="0" w:tplc="3058EB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4119F1"/>
    <w:multiLevelType w:val="hybridMultilevel"/>
    <w:tmpl w:val="C6CE891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561C89"/>
    <w:multiLevelType w:val="multilevel"/>
    <w:tmpl w:val="7F3699C2"/>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1951EB"/>
    <w:multiLevelType w:val="hybridMultilevel"/>
    <w:tmpl w:val="B1B875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F22F08"/>
    <w:multiLevelType w:val="hybridMultilevel"/>
    <w:tmpl w:val="16D2D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FD1F5D"/>
    <w:multiLevelType w:val="hybridMultilevel"/>
    <w:tmpl w:val="6A768C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BCA80566">
      <w:start w:val="1"/>
      <w:numFmt w:val="lowerLetter"/>
      <w:lvlText w:val="%3."/>
      <w:lvlJc w:val="righ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0B6ECF"/>
    <w:multiLevelType w:val="hybridMultilevel"/>
    <w:tmpl w:val="93246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4A6A66"/>
    <w:multiLevelType w:val="hybridMultilevel"/>
    <w:tmpl w:val="16E4A1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636F07"/>
    <w:multiLevelType w:val="hybridMultilevel"/>
    <w:tmpl w:val="0C8A8A5A"/>
    <w:lvl w:ilvl="0" w:tplc="61CEAA0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33" w15:restartNumberingAfterBreak="0">
    <w:nsid w:val="72601150"/>
    <w:multiLevelType w:val="hybridMultilevel"/>
    <w:tmpl w:val="D784623E"/>
    <w:lvl w:ilvl="0" w:tplc="08090019">
      <w:start w:val="1"/>
      <w:numFmt w:val="lowerLetter"/>
      <w:lvlText w:val="%1."/>
      <w:lvlJc w:val="left"/>
      <w:pPr>
        <w:ind w:left="1546" w:hanging="360"/>
      </w:pPr>
      <w:rPr>
        <w:rFonts w:hint="default"/>
      </w:rPr>
    </w:lvl>
    <w:lvl w:ilvl="1" w:tplc="18090003" w:tentative="1">
      <w:start w:val="1"/>
      <w:numFmt w:val="bullet"/>
      <w:lvlText w:val="o"/>
      <w:lvlJc w:val="left"/>
      <w:pPr>
        <w:ind w:left="2266" w:hanging="360"/>
      </w:pPr>
      <w:rPr>
        <w:rFonts w:ascii="Courier New" w:hAnsi="Courier New" w:cs="Courier New" w:hint="default"/>
      </w:rPr>
    </w:lvl>
    <w:lvl w:ilvl="2" w:tplc="18090005" w:tentative="1">
      <w:start w:val="1"/>
      <w:numFmt w:val="bullet"/>
      <w:lvlText w:val=""/>
      <w:lvlJc w:val="left"/>
      <w:pPr>
        <w:ind w:left="2986" w:hanging="360"/>
      </w:pPr>
      <w:rPr>
        <w:rFonts w:ascii="Wingdings" w:hAnsi="Wingdings" w:hint="default"/>
      </w:rPr>
    </w:lvl>
    <w:lvl w:ilvl="3" w:tplc="18090001" w:tentative="1">
      <w:start w:val="1"/>
      <w:numFmt w:val="bullet"/>
      <w:lvlText w:val=""/>
      <w:lvlJc w:val="left"/>
      <w:pPr>
        <w:ind w:left="3706" w:hanging="360"/>
      </w:pPr>
      <w:rPr>
        <w:rFonts w:ascii="Symbol" w:hAnsi="Symbol" w:hint="default"/>
      </w:rPr>
    </w:lvl>
    <w:lvl w:ilvl="4" w:tplc="18090003" w:tentative="1">
      <w:start w:val="1"/>
      <w:numFmt w:val="bullet"/>
      <w:lvlText w:val="o"/>
      <w:lvlJc w:val="left"/>
      <w:pPr>
        <w:ind w:left="4426" w:hanging="360"/>
      </w:pPr>
      <w:rPr>
        <w:rFonts w:ascii="Courier New" w:hAnsi="Courier New" w:cs="Courier New" w:hint="default"/>
      </w:rPr>
    </w:lvl>
    <w:lvl w:ilvl="5" w:tplc="18090005" w:tentative="1">
      <w:start w:val="1"/>
      <w:numFmt w:val="bullet"/>
      <w:lvlText w:val=""/>
      <w:lvlJc w:val="left"/>
      <w:pPr>
        <w:ind w:left="5146" w:hanging="360"/>
      </w:pPr>
      <w:rPr>
        <w:rFonts w:ascii="Wingdings" w:hAnsi="Wingdings" w:hint="default"/>
      </w:rPr>
    </w:lvl>
    <w:lvl w:ilvl="6" w:tplc="18090001" w:tentative="1">
      <w:start w:val="1"/>
      <w:numFmt w:val="bullet"/>
      <w:lvlText w:val=""/>
      <w:lvlJc w:val="left"/>
      <w:pPr>
        <w:ind w:left="5866" w:hanging="360"/>
      </w:pPr>
      <w:rPr>
        <w:rFonts w:ascii="Symbol" w:hAnsi="Symbol" w:hint="default"/>
      </w:rPr>
    </w:lvl>
    <w:lvl w:ilvl="7" w:tplc="18090003" w:tentative="1">
      <w:start w:val="1"/>
      <w:numFmt w:val="bullet"/>
      <w:lvlText w:val="o"/>
      <w:lvlJc w:val="left"/>
      <w:pPr>
        <w:ind w:left="6586" w:hanging="360"/>
      </w:pPr>
      <w:rPr>
        <w:rFonts w:ascii="Courier New" w:hAnsi="Courier New" w:cs="Courier New" w:hint="default"/>
      </w:rPr>
    </w:lvl>
    <w:lvl w:ilvl="8" w:tplc="18090005" w:tentative="1">
      <w:start w:val="1"/>
      <w:numFmt w:val="bullet"/>
      <w:lvlText w:val=""/>
      <w:lvlJc w:val="left"/>
      <w:pPr>
        <w:ind w:left="7306" w:hanging="360"/>
      </w:pPr>
      <w:rPr>
        <w:rFonts w:ascii="Wingdings" w:hAnsi="Wingdings" w:hint="default"/>
      </w:rPr>
    </w:lvl>
  </w:abstractNum>
  <w:abstractNum w:abstractNumId="34" w15:restartNumberingAfterBreak="0">
    <w:nsid w:val="75F0581C"/>
    <w:multiLevelType w:val="hybridMultilevel"/>
    <w:tmpl w:val="C05AE60A"/>
    <w:lvl w:ilvl="0" w:tplc="08090019">
      <w:start w:val="1"/>
      <w:numFmt w:val="lowerLetter"/>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784B1E1C"/>
    <w:multiLevelType w:val="hybridMultilevel"/>
    <w:tmpl w:val="93A46A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B134E4"/>
    <w:multiLevelType w:val="hybridMultilevel"/>
    <w:tmpl w:val="8DD21A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9"/>
  </w:num>
  <w:num w:numId="3">
    <w:abstractNumId w:val="36"/>
  </w:num>
  <w:num w:numId="4">
    <w:abstractNumId w:val="13"/>
  </w:num>
  <w:num w:numId="5">
    <w:abstractNumId w:val="21"/>
  </w:num>
  <w:num w:numId="6">
    <w:abstractNumId w:val="18"/>
  </w:num>
  <w:num w:numId="7">
    <w:abstractNumId w:val="21"/>
  </w:num>
  <w:num w:numId="8">
    <w:abstractNumId w:val="9"/>
  </w:num>
  <w:num w:numId="9">
    <w:abstractNumId w:val="14"/>
  </w:num>
  <w:num w:numId="10">
    <w:abstractNumId w:val="11"/>
  </w:num>
  <w:num w:numId="11">
    <w:abstractNumId w:val="4"/>
  </w:num>
  <w:num w:numId="12">
    <w:abstractNumId w:val="26"/>
  </w:num>
  <w:num w:numId="13">
    <w:abstractNumId w:val="2"/>
  </w:num>
  <w:num w:numId="14">
    <w:abstractNumId w:val="15"/>
  </w:num>
  <w:num w:numId="15">
    <w:abstractNumId w:val="16"/>
  </w:num>
  <w:num w:numId="16">
    <w:abstractNumId w:val="30"/>
  </w:num>
  <w:num w:numId="17">
    <w:abstractNumId w:val="20"/>
  </w:num>
  <w:num w:numId="18">
    <w:abstractNumId w:val="1"/>
  </w:num>
  <w:num w:numId="19">
    <w:abstractNumId w:val="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7"/>
  </w:num>
  <w:num w:numId="26">
    <w:abstractNumId w:val="29"/>
  </w:num>
  <w:num w:numId="27">
    <w:abstractNumId w:val="27"/>
  </w:num>
  <w:num w:numId="28">
    <w:abstractNumId w:val="31"/>
  </w:num>
  <w:num w:numId="29">
    <w:abstractNumId w:val="0"/>
  </w:num>
  <w:num w:numId="30">
    <w:abstractNumId w:val="32"/>
  </w:num>
  <w:num w:numId="31">
    <w:abstractNumId w:val="34"/>
  </w:num>
  <w:num w:numId="32">
    <w:abstractNumId w:val="25"/>
  </w:num>
  <w:num w:numId="33">
    <w:abstractNumId w:val="33"/>
  </w:num>
  <w:num w:numId="34">
    <w:abstractNumId w:val="22"/>
  </w:num>
  <w:num w:numId="35">
    <w:abstractNumId w:val="24"/>
  </w:num>
  <w:num w:numId="36">
    <w:abstractNumId w:val="12"/>
  </w:num>
  <w:num w:numId="37">
    <w:abstractNumId w:val="8"/>
  </w:num>
  <w:num w:numId="38">
    <w:abstractNumId w:val="23"/>
  </w:num>
  <w:num w:numId="39">
    <w:abstractNumId w:val="10"/>
  </w:num>
  <w:num w:numId="40">
    <w:abstractNumId w:val="35"/>
  </w:num>
  <w:num w:numId="41">
    <w:abstractNumId w:val="6"/>
  </w:num>
  <w:num w:numId="42">
    <w:abstractNumId w:val="17"/>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C0"/>
    <w:rsid w:val="0001092D"/>
    <w:rsid w:val="00022B50"/>
    <w:rsid w:val="00035767"/>
    <w:rsid w:val="00035B94"/>
    <w:rsid w:val="00042F7A"/>
    <w:rsid w:val="00056B4E"/>
    <w:rsid w:val="0005775D"/>
    <w:rsid w:val="000635DD"/>
    <w:rsid w:val="00077E67"/>
    <w:rsid w:val="00086654"/>
    <w:rsid w:val="000A75FF"/>
    <w:rsid w:val="000C231A"/>
    <w:rsid w:val="000D7EB8"/>
    <w:rsid w:val="000E7A2C"/>
    <w:rsid w:val="00103C19"/>
    <w:rsid w:val="00112E6A"/>
    <w:rsid w:val="00115629"/>
    <w:rsid w:val="00120196"/>
    <w:rsid w:val="00140BDA"/>
    <w:rsid w:val="00166AB0"/>
    <w:rsid w:val="0017512C"/>
    <w:rsid w:val="00192E00"/>
    <w:rsid w:val="001A3CCB"/>
    <w:rsid w:val="001B059F"/>
    <w:rsid w:val="001B7C43"/>
    <w:rsid w:val="001D0203"/>
    <w:rsid w:val="001D696D"/>
    <w:rsid w:val="001F3F2C"/>
    <w:rsid w:val="00203A87"/>
    <w:rsid w:val="00216ED7"/>
    <w:rsid w:val="002255DA"/>
    <w:rsid w:val="002269B0"/>
    <w:rsid w:val="002362CE"/>
    <w:rsid w:val="00243E48"/>
    <w:rsid w:val="00246F0A"/>
    <w:rsid w:val="00250F45"/>
    <w:rsid w:val="00253A43"/>
    <w:rsid w:val="00290E07"/>
    <w:rsid w:val="002A51D8"/>
    <w:rsid w:val="002B6D3B"/>
    <w:rsid w:val="002C4B66"/>
    <w:rsid w:val="002D3251"/>
    <w:rsid w:val="002E0EF7"/>
    <w:rsid w:val="002F31BE"/>
    <w:rsid w:val="00321BD0"/>
    <w:rsid w:val="00324DE3"/>
    <w:rsid w:val="00332121"/>
    <w:rsid w:val="003569CA"/>
    <w:rsid w:val="0036143F"/>
    <w:rsid w:val="0037096B"/>
    <w:rsid w:val="00375C79"/>
    <w:rsid w:val="003B5178"/>
    <w:rsid w:val="003D1A14"/>
    <w:rsid w:val="003E3B64"/>
    <w:rsid w:val="003F23E7"/>
    <w:rsid w:val="003F45DE"/>
    <w:rsid w:val="00404B8A"/>
    <w:rsid w:val="00405054"/>
    <w:rsid w:val="00431987"/>
    <w:rsid w:val="00432D58"/>
    <w:rsid w:val="00443111"/>
    <w:rsid w:val="0045103F"/>
    <w:rsid w:val="00455E5F"/>
    <w:rsid w:val="00462937"/>
    <w:rsid w:val="00471216"/>
    <w:rsid w:val="004751DD"/>
    <w:rsid w:val="00481833"/>
    <w:rsid w:val="004977AD"/>
    <w:rsid w:val="004A78A8"/>
    <w:rsid w:val="004E165A"/>
    <w:rsid w:val="00506673"/>
    <w:rsid w:val="00513FC8"/>
    <w:rsid w:val="00526026"/>
    <w:rsid w:val="00541FA5"/>
    <w:rsid w:val="0055223A"/>
    <w:rsid w:val="0058353D"/>
    <w:rsid w:val="005921CE"/>
    <w:rsid w:val="00593DB5"/>
    <w:rsid w:val="00597EDE"/>
    <w:rsid w:val="005A2423"/>
    <w:rsid w:val="005B69E2"/>
    <w:rsid w:val="005B7405"/>
    <w:rsid w:val="005C7C60"/>
    <w:rsid w:val="005D1807"/>
    <w:rsid w:val="005D1B0E"/>
    <w:rsid w:val="005E0076"/>
    <w:rsid w:val="005E3D9E"/>
    <w:rsid w:val="00630671"/>
    <w:rsid w:val="0063144A"/>
    <w:rsid w:val="0063586B"/>
    <w:rsid w:val="006410DE"/>
    <w:rsid w:val="006523FA"/>
    <w:rsid w:val="00654DF6"/>
    <w:rsid w:val="00665A2A"/>
    <w:rsid w:val="00670231"/>
    <w:rsid w:val="00687E43"/>
    <w:rsid w:val="00690700"/>
    <w:rsid w:val="006A18EC"/>
    <w:rsid w:val="006C54B4"/>
    <w:rsid w:val="006C78EF"/>
    <w:rsid w:val="006D583D"/>
    <w:rsid w:val="006E0F1B"/>
    <w:rsid w:val="006E458F"/>
    <w:rsid w:val="006E52BF"/>
    <w:rsid w:val="006E791F"/>
    <w:rsid w:val="0073703A"/>
    <w:rsid w:val="00742FC7"/>
    <w:rsid w:val="00762ED8"/>
    <w:rsid w:val="007A793B"/>
    <w:rsid w:val="007B6FF0"/>
    <w:rsid w:val="007E2235"/>
    <w:rsid w:val="008040E2"/>
    <w:rsid w:val="00811DE4"/>
    <w:rsid w:val="0081546E"/>
    <w:rsid w:val="00822C51"/>
    <w:rsid w:val="00827297"/>
    <w:rsid w:val="008501A6"/>
    <w:rsid w:val="008714F5"/>
    <w:rsid w:val="008775C1"/>
    <w:rsid w:val="008A5F41"/>
    <w:rsid w:val="008B4B3C"/>
    <w:rsid w:val="008B7873"/>
    <w:rsid w:val="008C275F"/>
    <w:rsid w:val="008C69AA"/>
    <w:rsid w:val="008C7273"/>
    <w:rsid w:val="008D7717"/>
    <w:rsid w:val="008E6B7C"/>
    <w:rsid w:val="008F1440"/>
    <w:rsid w:val="008F75BF"/>
    <w:rsid w:val="008F78FC"/>
    <w:rsid w:val="009229C0"/>
    <w:rsid w:val="009272B2"/>
    <w:rsid w:val="00931DCB"/>
    <w:rsid w:val="00942AEE"/>
    <w:rsid w:val="009462DD"/>
    <w:rsid w:val="00953FFF"/>
    <w:rsid w:val="009575C1"/>
    <w:rsid w:val="0096342E"/>
    <w:rsid w:val="0096609E"/>
    <w:rsid w:val="0096672B"/>
    <w:rsid w:val="009714EE"/>
    <w:rsid w:val="00973F38"/>
    <w:rsid w:val="0098483D"/>
    <w:rsid w:val="009A3353"/>
    <w:rsid w:val="009B2153"/>
    <w:rsid w:val="009F24CF"/>
    <w:rsid w:val="00A03F54"/>
    <w:rsid w:val="00A05DE9"/>
    <w:rsid w:val="00A10290"/>
    <w:rsid w:val="00A1629C"/>
    <w:rsid w:val="00A41452"/>
    <w:rsid w:val="00A453D9"/>
    <w:rsid w:val="00A50C81"/>
    <w:rsid w:val="00A73BBB"/>
    <w:rsid w:val="00AA2041"/>
    <w:rsid w:val="00AB2059"/>
    <w:rsid w:val="00AB21F5"/>
    <w:rsid w:val="00AB3469"/>
    <w:rsid w:val="00AC59CC"/>
    <w:rsid w:val="00AD33C1"/>
    <w:rsid w:val="00AD5F50"/>
    <w:rsid w:val="00AE02A2"/>
    <w:rsid w:val="00AE0309"/>
    <w:rsid w:val="00AF5D7B"/>
    <w:rsid w:val="00B0348E"/>
    <w:rsid w:val="00B039DE"/>
    <w:rsid w:val="00B36B4C"/>
    <w:rsid w:val="00B40A59"/>
    <w:rsid w:val="00B57689"/>
    <w:rsid w:val="00B91600"/>
    <w:rsid w:val="00BB03DA"/>
    <w:rsid w:val="00BB2C71"/>
    <w:rsid w:val="00BB2EA6"/>
    <w:rsid w:val="00BC1E79"/>
    <w:rsid w:val="00BD70B6"/>
    <w:rsid w:val="00C358DA"/>
    <w:rsid w:val="00C376E8"/>
    <w:rsid w:val="00C505BE"/>
    <w:rsid w:val="00C5192B"/>
    <w:rsid w:val="00C5782A"/>
    <w:rsid w:val="00C738B3"/>
    <w:rsid w:val="00C814EE"/>
    <w:rsid w:val="00CA0372"/>
    <w:rsid w:val="00CA1955"/>
    <w:rsid w:val="00CC4190"/>
    <w:rsid w:val="00CD13F1"/>
    <w:rsid w:val="00CD503A"/>
    <w:rsid w:val="00CD54AD"/>
    <w:rsid w:val="00CF0E74"/>
    <w:rsid w:val="00D07605"/>
    <w:rsid w:val="00D079A9"/>
    <w:rsid w:val="00D362F7"/>
    <w:rsid w:val="00D6332A"/>
    <w:rsid w:val="00D6418F"/>
    <w:rsid w:val="00D80C2D"/>
    <w:rsid w:val="00D84B95"/>
    <w:rsid w:val="00D84EA5"/>
    <w:rsid w:val="00D92E18"/>
    <w:rsid w:val="00D92F7C"/>
    <w:rsid w:val="00DB05DC"/>
    <w:rsid w:val="00DD7502"/>
    <w:rsid w:val="00DE40A7"/>
    <w:rsid w:val="00DE5EE8"/>
    <w:rsid w:val="00DE68F2"/>
    <w:rsid w:val="00DE7B1E"/>
    <w:rsid w:val="00DF17EB"/>
    <w:rsid w:val="00E02BBC"/>
    <w:rsid w:val="00E037F5"/>
    <w:rsid w:val="00E2420D"/>
    <w:rsid w:val="00E462D8"/>
    <w:rsid w:val="00E508D5"/>
    <w:rsid w:val="00E552E5"/>
    <w:rsid w:val="00E61CEA"/>
    <w:rsid w:val="00E776A5"/>
    <w:rsid w:val="00E82F58"/>
    <w:rsid w:val="00EA090F"/>
    <w:rsid w:val="00EC630A"/>
    <w:rsid w:val="00EC676B"/>
    <w:rsid w:val="00EF339A"/>
    <w:rsid w:val="00EF3F17"/>
    <w:rsid w:val="00EF6E13"/>
    <w:rsid w:val="00EF7DBC"/>
    <w:rsid w:val="00F0706C"/>
    <w:rsid w:val="00F20859"/>
    <w:rsid w:val="00F27057"/>
    <w:rsid w:val="00F27C58"/>
    <w:rsid w:val="00F3083D"/>
    <w:rsid w:val="00F444D7"/>
    <w:rsid w:val="00F7315A"/>
    <w:rsid w:val="00F879D7"/>
    <w:rsid w:val="00FA0086"/>
    <w:rsid w:val="00FA60DF"/>
    <w:rsid w:val="00FC0139"/>
    <w:rsid w:val="00FC5974"/>
    <w:rsid w:val="00FD0DB2"/>
    <w:rsid w:val="00FD6E7A"/>
    <w:rsid w:val="00FF36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0769E1"/>
  <w15:docId w15:val="{A0209A5A-CE3C-4352-B0DD-266FA1F8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93B"/>
    <w:pPr>
      <w:spacing w:after="240" w:line="259" w:lineRule="auto"/>
    </w:pPr>
    <w:rPr>
      <w:sz w:val="22"/>
      <w:szCs w:val="22"/>
      <w:lang w:eastAsia="en-US"/>
    </w:rPr>
  </w:style>
  <w:style w:type="paragraph" w:styleId="Heading1">
    <w:name w:val="heading 1"/>
    <w:basedOn w:val="Normal"/>
    <w:next w:val="Normal"/>
    <w:link w:val="Heading1Char"/>
    <w:uiPriority w:val="9"/>
    <w:qFormat/>
    <w:rsid w:val="00CD54AD"/>
    <w:pPr>
      <w:keepNext/>
      <w:keepLines/>
      <w:spacing w:before="400" w:line="240" w:lineRule="auto"/>
      <w:outlineLvl w:val="0"/>
    </w:pPr>
    <w:rPr>
      <w:color w:val="0065BD" w:themeColor="text1"/>
      <w:sz w:val="36"/>
      <w:szCs w:val="36"/>
    </w:rPr>
  </w:style>
  <w:style w:type="paragraph" w:styleId="Heading2">
    <w:name w:val="heading 2"/>
    <w:basedOn w:val="Normal"/>
    <w:next w:val="Normal"/>
    <w:link w:val="Heading2Char"/>
    <w:uiPriority w:val="9"/>
    <w:unhideWhenUsed/>
    <w:qFormat/>
    <w:rsid w:val="002269B0"/>
    <w:pPr>
      <w:keepNext/>
      <w:keepLines/>
      <w:spacing w:before="40" w:after="0" w:line="240" w:lineRule="auto"/>
      <w:outlineLvl w:val="1"/>
    </w:pPr>
    <w:rPr>
      <w:color w:val="0065BD" w:themeColor="text1"/>
      <w:sz w:val="32"/>
      <w:szCs w:val="32"/>
    </w:rPr>
  </w:style>
  <w:style w:type="paragraph" w:styleId="Heading3">
    <w:name w:val="heading 3"/>
    <w:basedOn w:val="Normal"/>
    <w:next w:val="Normal"/>
    <w:link w:val="Heading3Char"/>
    <w:uiPriority w:val="9"/>
    <w:unhideWhenUsed/>
    <w:qFormat/>
    <w:rsid w:val="002269B0"/>
    <w:pPr>
      <w:keepNext/>
      <w:keepLines/>
      <w:spacing w:before="40" w:after="0" w:line="240" w:lineRule="auto"/>
      <w:outlineLvl w:val="2"/>
    </w:pPr>
    <w:rPr>
      <w:color w:val="0065BD" w:themeColor="text1"/>
      <w:sz w:val="28"/>
      <w:szCs w:val="28"/>
    </w:rPr>
  </w:style>
  <w:style w:type="paragraph" w:styleId="Heading4">
    <w:name w:val="heading 4"/>
    <w:basedOn w:val="Normal"/>
    <w:next w:val="Normal"/>
    <w:link w:val="Heading4Char"/>
    <w:uiPriority w:val="9"/>
    <w:unhideWhenUsed/>
    <w:qFormat/>
    <w:rsid w:val="002269B0"/>
    <w:pPr>
      <w:keepNext/>
      <w:keepLines/>
      <w:spacing w:before="40" w:after="0"/>
      <w:outlineLvl w:val="3"/>
    </w:pPr>
    <w:rPr>
      <w:color w:val="0065BD" w:themeColor="text1"/>
      <w:sz w:val="24"/>
      <w:szCs w:val="24"/>
    </w:rPr>
  </w:style>
  <w:style w:type="paragraph" w:styleId="Heading5">
    <w:name w:val="heading 5"/>
    <w:basedOn w:val="Normal"/>
    <w:next w:val="Normal"/>
    <w:link w:val="Heading5Char"/>
    <w:uiPriority w:val="9"/>
    <w:semiHidden/>
    <w:unhideWhenUsed/>
    <w:qFormat/>
    <w:rsid w:val="002269B0"/>
    <w:pPr>
      <w:keepNext/>
      <w:keepLines/>
      <w:spacing w:before="40" w:after="0"/>
      <w:outlineLvl w:val="4"/>
    </w:pPr>
    <w:rPr>
      <w:caps/>
      <w:color w:val="0065BD" w:themeColor="text1"/>
    </w:rPr>
  </w:style>
  <w:style w:type="paragraph" w:styleId="Heading6">
    <w:name w:val="heading 6"/>
    <w:basedOn w:val="Normal"/>
    <w:next w:val="Normal"/>
    <w:link w:val="Heading6Char"/>
    <w:uiPriority w:val="9"/>
    <w:semiHidden/>
    <w:unhideWhenUsed/>
    <w:qFormat/>
    <w:rsid w:val="00BC1E79"/>
    <w:pPr>
      <w:keepNext/>
      <w:keepLines/>
      <w:spacing w:before="40" w:after="0"/>
      <w:outlineLvl w:val="5"/>
    </w:pPr>
    <w:rPr>
      <w:i/>
      <w:iCs/>
      <w:caps/>
      <w:color w:val="1F4E79"/>
    </w:rPr>
  </w:style>
  <w:style w:type="paragraph" w:styleId="Heading7">
    <w:name w:val="heading 7"/>
    <w:basedOn w:val="Normal"/>
    <w:next w:val="Normal"/>
    <w:link w:val="Heading7Char"/>
    <w:uiPriority w:val="9"/>
    <w:semiHidden/>
    <w:unhideWhenUsed/>
    <w:qFormat/>
    <w:rsid w:val="00BC1E79"/>
    <w:pPr>
      <w:keepNext/>
      <w:keepLines/>
      <w:spacing w:before="40" w:after="0"/>
      <w:outlineLvl w:val="6"/>
    </w:pPr>
    <w:rPr>
      <w:b/>
      <w:bCs/>
      <w:color w:val="1F4E79"/>
    </w:rPr>
  </w:style>
  <w:style w:type="paragraph" w:styleId="Heading8">
    <w:name w:val="heading 8"/>
    <w:basedOn w:val="Normal"/>
    <w:next w:val="Normal"/>
    <w:link w:val="Heading8Char"/>
    <w:uiPriority w:val="9"/>
    <w:semiHidden/>
    <w:unhideWhenUsed/>
    <w:qFormat/>
    <w:rsid w:val="00BC1E79"/>
    <w:pPr>
      <w:keepNext/>
      <w:keepLines/>
      <w:spacing w:before="40" w:after="0"/>
      <w:outlineLvl w:val="7"/>
    </w:pPr>
    <w:rPr>
      <w:b/>
      <w:bCs/>
      <w:i/>
      <w:iCs/>
      <w:color w:val="1F4E79"/>
    </w:rPr>
  </w:style>
  <w:style w:type="paragraph" w:styleId="Heading9">
    <w:name w:val="heading 9"/>
    <w:basedOn w:val="Normal"/>
    <w:next w:val="Normal"/>
    <w:link w:val="Heading9Char"/>
    <w:uiPriority w:val="9"/>
    <w:semiHidden/>
    <w:unhideWhenUsed/>
    <w:qFormat/>
    <w:rsid w:val="00BC1E79"/>
    <w:pPr>
      <w:keepNext/>
      <w:keepLines/>
      <w:spacing w:before="40" w:after="0"/>
      <w:outlineLvl w:val="8"/>
    </w:pPr>
    <w:rPr>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E"/>
  </w:style>
  <w:style w:type="paragraph" w:styleId="Footer">
    <w:name w:val="footer"/>
    <w:basedOn w:val="Normal"/>
    <w:link w:val="FooterChar"/>
    <w:uiPriority w:val="99"/>
    <w:unhideWhenUsed/>
    <w:rsid w:val="00115629"/>
    <w:pPr>
      <w:tabs>
        <w:tab w:val="center" w:pos="4513"/>
        <w:tab w:val="right" w:pos="9026"/>
      </w:tabs>
      <w:spacing w:after="0" w:line="240" w:lineRule="auto"/>
    </w:pPr>
    <w:rPr>
      <w:color w:val="0065BD" w:themeColor="text1"/>
    </w:rPr>
  </w:style>
  <w:style w:type="character" w:customStyle="1" w:styleId="FooterChar">
    <w:name w:val="Footer Char"/>
    <w:basedOn w:val="DefaultParagraphFont"/>
    <w:link w:val="Footer"/>
    <w:uiPriority w:val="99"/>
    <w:rsid w:val="00115629"/>
    <w:rPr>
      <w:color w:val="0065BD" w:themeColor="text1"/>
      <w:sz w:val="22"/>
      <w:szCs w:val="22"/>
      <w:lang w:eastAsia="en-US"/>
    </w:rPr>
  </w:style>
  <w:style w:type="paragraph" w:styleId="BalloonText">
    <w:name w:val="Balloon Text"/>
    <w:basedOn w:val="Normal"/>
    <w:link w:val="BalloonTextChar"/>
    <w:uiPriority w:val="99"/>
    <w:semiHidden/>
    <w:unhideWhenUsed/>
    <w:rsid w:val="009634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342E"/>
    <w:rPr>
      <w:rFonts w:ascii="Segoe UI" w:hAnsi="Segoe UI" w:cs="Segoe UI"/>
      <w:sz w:val="18"/>
      <w:szCs w:val="18"/>
    </w:rPr>
  </w:style>
  <w:style w:type="character" w:customStyle="1" w:styleId="Heading1Char">
    <w:name w:val="Heading 1 Char"/>
    <w:link w:val="Heading1"/>
    <w:uiPriority w:val="9"/>
    <w:rsid w:val="00CD54AD"/>
    <w:rPr>
      <w:color w:val="0065BD" w:themeColor="text1"/>
      <w:sz w:val="36"/>
      <w:szCs w:val="36"/>
      <w:lang w:eastAsia="en-US"/>
    </w:rPr>
  </w:style>
  <w:style w:type="character" w:customStyle="1" w:styleId="Heading2Char">
    <w:name w:val="Heading 2 Char"/>
    <w:link w:val="Heading2"/>
    <w:uiPriority w:val="9"/>
    <w:rsid w:val="002269B0"/>
    <w:rPr>
      <w:color w:val="0065BD" w:themeColor="text1"/>
      <w:sz w:val="32"/>
      <w:szCs w:val="32"/>
      <w:lang w:eastAsia="en-US"/>
    </w:rPr>
  </w:style>
  <w:style w:type="character" w:customStyle="1" w:styleId="Heading3Char">
    <w:name w:val="Heading 3 Char"/>
    <w:link w:val="Heading3"/>
    <w:uiPriority w:val="9"/>
    <w:rsid w:val="002269B0"/>
    <w:rPr>
      <w:color w:val="0065BD" w:themeColor="text1"/>
      <w:sz w:val="28"/>
      <w:szCs w:val="28"/>
      <w:lang w:eastAsia="en-US"/>
    </w:rPr>
  </w:style>
  <w:style w:type="character" w:customStyle="1" w:styleId="Heading4Char">
    <w:name w:val="Heading 4 Char"/>
    <w:link w:val="Heading4"/>
    <w:uiPriority w:val="9"/>
    <w:rsid w:val="002269B0"/>
    <w:rPr>
      <w:color w:val="0065BD" w:themeColor="text1"/>
      <w:sz w:val="24"/>
      <w:szCs w:val="24"/>
      <w:lang w:eastAsia="en-US"/>
    </w:rPr>
  </w:style>
  <w:style w:type="character" w:customStyle="1" w:styleId="Heading5Char">
    <w:name w:val="Heading 5 Char"/>
    <w:link w:val="Heading5"/>
    <w:uiPriority w:val="9"/>
    <w:semiHidden/>
    <w:rsid w:val="002269B0"/>
    <w:rPr>
      <w:caps/>
      <w:color w:val="0065BD" w:themeColor="text1"/>
      <w:sz w:val="22"/>
      <w:szCs w:val="22"/>
      <w:lang w:eastAsia="en-US"/>
    </w:rPr>
  </w:style>
  <w:style w:type="character" w:customStyle="1" w:styleId="Heading6Char">
    <w:name w:val="Heading 6 Char"/>
    <w:link w:val="Heading6"/>
    <w:uiPriority w:val="9"/>
    <w:semiHidden/>
    <w:rsid w:val="00BC1E79"/>
    <w:rPr>
      <w:rFonts w:ascii="Arial" w:eastAsia="Times New Roman" w:hAnsi="Arial" w:cs="Times New Roman"/>
      <w:i/>
      <w:iCs/>
      <w:caps/>
      <w:color w:val="1F4E79"/>
    </w:rPr>
  </w:style>
  <w:style w:type="character" w:customStyle="1" w:styleId="Heading7Char">
    <w:name w:val="Heading 7 Char"/>
    <w:link w:val="Heading7"/>
    <w:uiPriority w:val="9"/>
    <w:semiHidden/>
    <w:rsid w:val="00BC1E79"/>
    <w:rPr>
      <w:rFonts w:ascii="Arial" w:eastAsia="Times New Roman" w:hAnsi="Arial" w:cs="Times New Roman"/>
      <w:b/>
      <w:bCs/>
      <w:color w:val="1F4E79"/>
    </w:rPr>
  </w:style>
  <w:style w:type="character" w:customStyle="1" w:styleId="Heading8Char">
    <w:name w:val="Heading 8 Char"/>
    <w:link w:val="Heading8"/>
    <w:uiPriority w:val="9"/>
    <w:semiHidden/>
    <w:rsid w:val="00BC1E79"/>
    <w:rPr>
      <w:rFonts w:ascii="Arial" w:eastAsia="Times New Roman" w:hAnsi="Arial" w:cs="Times New Roman"/>
      <w:b/>
      <w:bCs/>
      <w:i/>
      <w:iCs/>
      <w:color w:val="1F4E79"/>
    </w:rPr>
  </w:style>
  <w:style w:type="character" w:customStyle="1" w:styleId="Heading9Char">
    <w:name w:val="Heading 9 Char"/>
    <w:link w:val="Heading9"/>
    <w:uiPriority w:val="9"/>
    <w:semiHidden/>
    <w:rsid w:val="00BC1E79"/>
    <w:rPr>
      <w:rFonts w:ascii="Arial" w:eastAsia="Times New Roman" w:hAnsi="Arial" w:cs="Times New Roman"/>
      <w:i/>
      <w:iCs/>
      <w:color w:val="1F4E79"/>
    </w:rPr>
  </w:style>
  <w:style w:type="paragraph" w:styleId="Caption">
    <w:name w:val="caption"/>
    <w:basedOn w:val="Normal"/>
    <w:next w:val="Normal"/>
    <w:uiPriority w:val="35"/>
    <w:semiHidden/>
    <w:unhideWhenUsed/>
    <w:qFormat/>
    <w:rsid w:val="00BC1E79"/>
    <w:pPr>
      <w:spacing w:line="240" w:lineRule="auto"/>
    </w:pPr>
    <w:rPr>
      <w:b/>
      <w:bCs/>
      <w:smallCaps/>
      <w:color w:val="44546A"/>
    </w:rPr>
  </w:style>
  <w:style w:type="paragraph" w:styleId="Title">
    <w:name w:val="Title"/>
    <w:basedOn w:val="Normal"/>
    <w:next w:val="Normal"/>
    <w:link w:val="TitleChar"/>
    <w:uiPriority w:val="10"/>
    <w:qFormat/>
    <w:rsid w:val="00BC1E79"/>
    <w:pPr>
      <w:spacing w:after="0" w:line="204" w:lineRule="auto"/>
      <w:contextualSpacing/>
    </w:pPr>
    <w:rPr>
      <w:caps/>
      <w:color w:val="44546A"/>
      <w:spacing w:val="-15"/>
      <w:sz w:val="72"/>
      <w:szCs w:val="72"/>
    </w:rPr>
  </w:style>
  <w:style w:type="character" w:customStyle="1" w:styleId="TitleChar">
    <w:name w:val="Title Char"/>
    <w:link w:val="Title"/>
    <w:uiPriority w:val="10"/>
    <w:rsid w:val="00BC1E79"/>
    <w:rPr>
      <w:rFonts w:ascii="Arial" w:eastAsia="Times New Roman" w:hAnsi="Arial" w:cs="Times New Roman"/>
      <w:caps/>
      <w:color w:val="44546A"/>
      <w:spacing w:val="-15"/>
      <w:sz w:val="72"/>
      <w:szCs w:val="72"/>
    </w:rPr>
  </w:style>
  <w:style w:type="paragraph" w:styleId="Subtitle">
    <w:name w:val="Subtitle"/>
    <w:basedOn w:val="Normal"/>
    <w:next w:val="Normal"/>
    <w:link w:val="SubtitleChar"/>
    <w:uiPriority w:val="11"/>
    <w:qFormat/>
    <w:rsid w:val="00CD54AD"/>
    <w:pPr>
      <w:numPr>
        <w:ilvl w:val="1"/>
      </w:numPr>
      <w:spacing w:line="240" w:lineRule="auto"/>
    </w:pPr>
    <w:rPr>
      <w:color w:val="0065BD" w:themeColor="text1"/>
      <w:sz w:val="28"/>
      <w:szCs w:val="28"/>
    </w:rPr>
  </w:style>
  <w:style w:type="character" w:customStyle="1" w:styleId="SubtitleChar">
    <w:name w:val="Subtitle Char"/>
    <w:link w:val="Subtitle"/>
    <w:uiPriority w:val="11"/>
    <w:rsid w:val="00CD54AD"/>
    <w:rPr>
      <w:color w:val="0065BD" w:themeColor="text1"/>
      <w:sz w:val="28"/>
      <w:szCs w:val="28"/>
      <w:lang w:eastAsia="en-US"/>
    </w:rPr>
  </w:style>
  <w:style w:type="character" w:styleId="Strong">
    <w:name w:val="Strong"/>
    <w:uiPriority w:val="22"/>
    <w:qFormat/>
    <w:rsid w:val="00BC1E79"/>
    <w:rPr>
      <w:b/>
      <w:bCs/>
    </w:rPr>
  </w:style>
  <w:style w:type="character" w:styleId="Emphasis">
    <w:name w:val="Emphasis"/>
    <w:uiPriority w:val="20"/>
    <w:qFormat/>
    <w:rsid w:val="00BC1E79"/>
    <w:rPr>
      <w:i/>
      <w:iCs/>
    </w:rPr>
  </w:style>
  <w:style w:type="paragraph" w:styleId="NoSpacing">
    <w:name w:val="No Spacing"/>
    <w:uiPriority w:val="1"/>
    <w:qFormat/>
    <w:rsid w:val="00BC1E79"/>
    <w:rPr>
      <w:sz w:val="22"/>
      <w:szCs w:val="22"/>
      <w:lang w:eastAsia="en-US"/>
    </w:rPr>
  </w:style>
  <w:style w:type="paragraph" w:styleId="Quote">
    <w:name w:val="Quote"/>
    <w:basedOn w:val="Normal"/>
    <w:next w:val="Normal"/>
    <w:link w:val="QuoteChar"/>
    <w:uiPriority w:val="29"/>
    <w:qFormat/>
    <w:rsid w:val="00BC1E79"/>
    <w:pPr>
      <w:spacing w:before="120" w:after="120"/>
      <w:ind w:left="720"/>
    </w:pPr>
    <w:rPr>
      <w:color w:val="44546A"/>
      <w:sz w:val="24"/>
      <w:szCs w:val="24"/>
    </w:rPr>
  </w:style>
  <w:style w:type="character" w:customStyle="1" w:styleId="QuoteChar">
    <w:name w:val="Quote Char"/>
    <w:link w:val="Quote"/>
    <w:uiPriority w:val="29"/>
    <w:rsid w:val="00BC1E79"/>
    <w:rPr>
      <w:color w:val="44546A"/>
      <w:sz w:val="24"/>
      <w:szCs w:val="24"/>
    </w:rPr>
  </w:style>
  <w:style w:type="paragraph" w:styleId="IntenseQuote">
    <w:name w:val="Intense Quote"/>
    <w:basedOn w:val="Normal"/>
    <w:next w:val="Normal"/>
    <w:link w:val="IntenseQuoteChar"/>
    <w:uiPriority w:val="30"/>
    <w:qFormat/>
    <w:rsid w:val="00BC1E79"/>
    <w:pPr>
      <w:spacing w:before="100" w:beforeAutospacing="1" w:line="240" w:lineRule="auto"/>
      <w:ind w:left="720"/>
      <w:jc w:val="center"/>
    </w:pPr>
    <w:rPr>
      <w:color w:val="44546A"/>
      <w:spacing w:val="-6"/>
      <w:sz w:val="32"/>
      <w:szCs w:val="32"/>
    </w:rPr>
  </w:style>
  <w:style w:type="character" w:customStyle="1" w:styleId="IntenseQuoteChar">
    <w:name w:val="Intense Quote Char"/>
    <w:link w:val="IntenseQuote"/>
    <w:uiPriority w:val="30"/>
    <w:rsid w:val="00BC1E79"/>
    <w:rPr>
      <w:rFonts w:ascii="Arial" w:eastAsia="Times New Roman" w:hAnsi="Arial" w:cs="Times New Roman"/>
      <w:color w:val="44546A"/>
      <w:spacing w:val="-6"/>
      <w:sz w:val="32"/>
      <w:szCs w:val="32"/>
    </w:rPr>
  </w:style>
  <w:style w:type="character" w:styleId="SubtleEmphasis">
    <w:name w:val="Subtle Emphasis"/>
    <w:uiPriority w:val="19"/>
    <w:qFormat/>
    <w:rsid w:val="00BC1E79"/>
    <w:rPr>
      <w:i/>
      <w:iCs/>
      <w:color w:val="595959"/>
    </w:rPr>
  </w:style>
  <w:style w:type="character" w:styleId="IntenseEmphasis">
    <w:name w:val="Intense Emphasis"/>
    <w:uiPriority w:val="21"/>
    <w:qFormat/>
    <w:rsid w:val="00BC1E79"/>
    <w:rPr>
      <w:b/>
      <w:bCs/>
      <w:i/>
      <w:iCs/>
    </w:rPr>
  </w:style>
  <w:style w:type="character" w:styleId="SubtleReference">
    <w:name w:val="Subtle Reference"/>
    <w:uiPriority w:val="31"/>
    <w:qFormat/>
    <w:rsid w:val="00BC1E79"/>
    <w:rPr>
      <w:smallCaps/>
      <w:color w:val="595959"/>
      <w:u w:val="none" w:color="7F7F7F"/>
      <w:bdr w:val="none" w:sz="0" w:space="0" w:color="auto"/>
    </w:rPr>
  </w:style>
  <w:style w:type="character" w:styleId="IntenseReference">
    <w:name w:val="Intense Reference"/>
    <w:uiPriority w:val="32"/>
    <w:qFormat/>
    <w:rsid w:val="00BC1E79"/>
    <w:rPr>
      <w:b/>
      <w:bCs/>
      <w:smallCaps/>
      <w:color w:val="44546A"/>
      <w:u w:val="single"/>
    </w:rPr>
  </w:style>
  <w:style w:type="character" w:styleId="BookTitle">
    <w:name w:val="Book Title"/>
    <w:uiPriority w:val="33"/>
    <w:qFormat/>
    <w:rsid w:val="00BC1E79"/>
    <w:rPr>
      <w:b/>
      <w:bCs/>
      <w:smallCaps/>
      <w:spacing w:val="10"/>
    </w:rPr>
  </w:style>
  <w:style w:type="paragraph" w:styleId="TOCHeading">
    <w:name w:val="TOC Heading"/>
    <w:basedOn w:val="Heading1"/>
    <w:next w:val="Normal"/>
    <w:uiPriority w:val="39"/>
    <w:unhideWhenUsed/>
    <w:qFormat/>
    <w:rsid w:val="00BC1E79"/>
    <w:pPr>
      <w:outlineLvl w:val="9"/>
    </w:pPr>
  </w:style>
  <w:style w:type="table" w:styleId="TableGrid">
    <w:name w:val="Table Grid"/>
    <w:basedOn w:val="TableNormal"/>
    <w:uiPriority w:val="39"/>
    <w:rsid w:val="008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StationeryStyle">
    <w:name w:val="ESB Stationery Style"/>
    <w:basedOn w:val="Normal"/>
    <w:link w:val="ESBStationeryStyleChar"/>
    <w:qFormat/>
    <w:rsid w:val="0063144A"/>
    <w:pPr>
      <w:spacing w:line="240" w:lineRule="auto"/>
    </w:pPr>
    <w:rPr>
      <w:color w:val="000000"/>
      <w:sz w:val="20"/>
    </w:rPr>
  </w:style>
  <w:style w:type="character" w:customStyle="1" w:styleId="ESBStationeryStyleChar">
    <w:name w:val="ESB Stationery Style Char"/>
    <w:link w:val="ESBStationeryStyle"/>
    <w:rsid w:val="0063144A"/>
    <w:rPr>
      <w:color w:val="000000"/>
      <w:sz w:val="20"/>
    </w:rPr>
  </w:style>
  <w:style w:type="paragraph" w:styleId="TOC1">
    <w:name w:val="toc 1"/>
    <w:basedOn w:val="Normal"/>
    <w:next w:val="Normal"/>
    <w:autoRedefine/>
    <w:uiPriority w:val="39"/>
    <w:unhideWhenUsed/>
    <w:rsid w:val="00AD5F50"/>
    <w:pPr>
      <w:spacing w:after="100"/>
    </w:pPr>
  </w:style>
  <w:style w:type="paragraph" w:styleId="TOC2">
    <w:name w:val="toc 2"/>
    <w:basedOn w:val="Normal"/>
    <w:next w:val="Normal"/>
    <w:autoRedefine/>
    <w:uiPriority w:val="39"/>
    <w:unhideWhenUsed/>
    <w:rsid w:val="00AD5F50"/>
    <w:pPr>
      <w:spacing w:after="100"/>
      <w:ind w:left="220"/>
    </w:pPr>
  </w:style>
  <w:style w:type="paragraph" w:styleId="TOC3">
    <w:name w:val="toc 3"/>
    <w:basedOn w:val="Normal"/>
    <w:next w:val="Normal"/>
    <w:autoRedefine/>
    <w:uiPriority w:val="39"/>
    <w:unhideWhenUsed/>
    <w:rsid w:val="00AD5F50"/>
    <w:pPr>
      <w:spacing w:after="100"/>
      <w:ind w:left="440"/>
    </w:pPr>
  </w:style>
  <w:style w:type="paragraph" w:styleId="TOC4">
    <w:name w:val="toc 4"/>
    <w:basedOn w:val="Normal"/>
    <w:next w:val="Normal"/>
    <w:autoRedefine/>
    <w:uiPriority w:val="39"/>
    <w:unhideWhenUsed/>
    <w:rsid w:val="00AD5F50"/>
    <w:pPr>
      <w:spacing w:after="100"/>
      <w:ind w:left="660"/>
    </w:pPr>
  </w:style>
  <w:style w:type="paragraph" w:styleId="TOC5">
    <w:name w:val="toc 5"/>
    <w:basedOn w:val="Normal"/>
    <w:next w:val="Normal"/>
    <w:autoRedefine/>
    <w:uiPriority w:val="39"/>
    <w:semiHidden/>
    <w:unhideWhenUsed/>
    <w:rsid w:val="00AD5F50"/>
    <w:pPr>
      <w:spacing w:after="100"/>
      <w:ind w:left="880"/>
    </w:pPr>
  </w:style>
  <w:style w:type="character" w:styleId="Hyperlink">
    <w:name w:val="Hyperlink"/>
    <w:basedOn w:val="DefaultParagraphFont"/>
    <w:uiPriority w:val="99"/>
    <w:unhideWhenUsed/>
    <w:rsid w:val="00AD5F50"/>
    <w:rPr>
      <w:color w:val="467BBD" w:themeColor="hyperlink"/>
      <w:u w:val="single"/>
    </w:rPr>
  </w:style>
  <w:style w:type="paragraph" w:customStyle="1" w:styleId="StyleChapterTitleArialBlack16ptChar">
    <w:name w:val="Style Chapter Title + Arial Black 16 pt Char"/>
    <w:basedOn w:val="Normal"/>
    <w:link w:val="StyleChapterTitleArialBlack16ptCharChar"/>
    <w:autoRedefine/>
    <w:semiHidden/>
    <w:rsid w:val="00AD5F50"/>
    <w:pPr>
      <w:spacing w:before="100" w:after="0" w:line="288" w:lineRule="auto"/>
      <w:ind w:left="1814"/>
      <w:jc w:val="both"/>
    </w:pPr>
    <w:rPr>
      <w:rFonts w:ascii="Arial Black" w:eastAsia="SimSun" w:hAnsi="Arial Black" w:cs="Arial"/>
      <w:sz w:val="32"/>
      <w:szCs w:val="20"/>
      <w:lang w:val="en-GB" w:eastAsia="zh-CN"/>
    </w:rPr>
  </w:style>
  <w:style w:type="character" w:customStyle="1" w:styleId="StyleChapterTitleArialBlack16ptCharChar">
    <w:name w:val="Style Chapter Title + Arial Black 16 pt Char Char"/>
    <w:link w:val="StyleChapterTitleArialBlack16ptChar"/>
    <w:rsid w:val="00AD5F50"/>
    <w:rPr>
      <w:rFonts w:ascii="Arial Black" w:eastAsia="SimSun" w:hAnsi="Arial Black" w:cs="Arial"/>
      <w:sz w:val="32"/>
      <w:lang w:val="en-GB" w:eastAsia="zh-CN"/>
    </w:rPr>
  </w:style>
  <w:style w:type="paragraph" w:customStyle="1" w:styleId="Bullets">
    <w:name w:val="Bullets"/>
    <w:basedOn w:val="Normal"/>
    <w:link w:val="BulletsChar"/>
    <w:rsid w:val="00AD5F50"/>
    <w:pPr>
      <w:numPr>
        <w:numId w:val="4"/>
      </w:numPr>
      <w:spacing w:before="100" w:after="0" w:line="288" w:lineRule="auto"/>
      <w:jc w:val="both"/>
    </w:pPr>
    <w:rPr>
      <w:rFonts w:eastAsia="SimSun"/>
      <w:sz w:val="20"/>
      <w:szCs w:val="24"/>
      <w:lang w:val="en-GB" w:eastAsia="zh-CN"/>
    </w:rPr>
  </w:style>
  <w:style w:type="character" w:styleId="PlaceholderText">
    <w:name w:val="Placeholder Text"/>
    <w:basedOn w:val="DefaultParagraphFont"/>
    <w:uiPriority w:val="99"/>
    <w:semiHidden/>
    <w:rsid w:val="00C5782A"/>
    <w:rPr>
      <w:color w:val="808080"/>
    </w:rPr>
  </w:style>
  <w:style w:type="paragraph" w:customStyle="1" w:styleId="ESBStationeryBulletList">
    <w:name w:val="ESB Stationery Bullet List"/>
    <w:basedOn w:val="Bullets"/>
    <w:link w:val="ESBStationeryBulletListChar"/>
    <w:qFormat/>
    <w:rsid w:val="00B40A59"/>
    <w:pPr>
      <w:jc w:val="left"/>
    </w:pPr>
    <w:rPr>
      <w:sz w:val="22"/>
      <w:szCs w:val="22"/>
    </w:rPr>
  </w:style>
  <w:style w:type="character" w:customStyle="1" w:styleId="BulletsChar">
    <w:name w:val="Bullets Char"/>
    <w:basedOn w:val="DefaultParagraphFont"/>
    <w:link w:val="Bullets"/>
    <w:rsid w:val="00B40A59"/>
    <w:rPr>
      <w:rFonts w:eastAsia="SimSun"/>
      <w:szCs w:val="24"/>
      <w:lang w:val="en-GB" w:eastAsia="zh-CN"/>
    </w:rPr>
  </w:style>
  <w:style w:type="character" w:customStyle="1" w:styleId="ESBStationeryBulletListChar">
    <w:name w:val="ESB Stationery Bullet List Char"/>
    <w:basedOn w:val="BulletsChar"/>
    <w:link w:val="ESBStationeryBulletList"/>
    <w:rsid w:val="00B40A59"/>
    <w:rPr>
      <w:rFonts w:eastAsia="SimSun"/>
      <w:sz w:val="22"/>
      <w:szCs w:val="22"/>
      <w:lang w:val="en-GB" w:eastAsia="zh-CN"/>
    </w:rPr>
  </w:style>
  <w:style w:type="paragraph" w:customStyle="1" w:styleId="ESBDocumentTitle1">
    <w:name w:val="ESB Document Title 1"/>
    <w:link w:val="ESBDocumentTitle1Char"/>
    <w:qFormat/>
    <w:rsid w:val="00CD54AD"/>
    <w:pPr>
      <w:spacing w:before="240" w:after="240"/>
    </w:pPr>
    <w:rPr>
      <w:b/>
      <w:color w:val="0065BD" w:themeColor="text1"/>
      <w:sz w:val="56"/>
      <w:szCs w:val="56"/>
      <w:lang w:eastAsia="en-US"/>
    </w:rPr>
  </w:style>
  <w:style w:type="paragraph" w:customStyle="1" w:styleId="ESBDocumentTitle2">
    <w:name w:val="ESB Document Title 2"/>
    <w:link w:val="ESBDocumentTitle2Char"/>
    <w:qFormat/>
    <w:rsid w:val="00CD54AD"/>
    <w:pPr>
      <w:spacing w:before="120" w:after="120"/>
      <w:contextualSpacing/>
    </w:pPr>
    <w:rPr>
      <w:color w:val="0065BD" w:themeColor="text1"/>
      <w:sz w:val="22"/>
      <w:szCs w:val="36"/>
      <w:lang w:eastAsia="en-US"/>
    </w:rPr>
  </w:style>
  <w:style w:type="character" w:customStyle="1" w:styleId="ESBDocumentTitle1Char">
    <w:name w:val="ESB Document Title 1 Char"/>
    <w:basedOn w:val="Heading1Char"/>
    <w:link w:val="ESBDocumentTitle1"/>
    <w:rsid w:val="00CD54AD"/>
    <w:rPr>
      <w:b/>
      <w:color w:val="0065BD" w:themeColor="text1"/>
      <w:sz w:val="56"/>
      <w:szCs w:val="56"/>
      <w:lang w:eastAsia="en-US"/>
    </w:rPr>
  </w:style>
  <w:style w:type="character" w:customStyle="1" w:styleId="ESBDocumentTitle2Char">
    <w:name w:val="ESB Document Title 2 Char"/>
    <w:basedOn w:val="Heading1Char"/>
    <w:link w:val="ESBDocumentTitle2"/>
    <w:rsid w:val="00CD54AD"/>
    <w:rPr>
      <w:color w:val="0065BD" w:themeColor="text1"/>
      <w:sz w:val="22"/>
      <w:szCs w:val="36"/>
      <w:lang w:eastAsia="en-US"/>
    </w:rPr>
  </w:style>
  <w:style w:type="paragraph" w:customStyle="1" w:styleId="ESBReportsTableHeader">
    <w:name w:val="ESB Reports Table Header"/>
    <w:basedOn w:val="ESBStationeryStyle"/>
    <w:link w:val="ESBReportsTableHeaderChar"/>
    <w:autoRedefine/>
    <w:rsid w:val="0096609E"/>
    <w:pPr>
      <w:shd w:val="clear" w:color="auto" w:fill="0065BD" w:themeFill="text1"/>
      <w:spacing w:before="120" w:after="0"/>
    </w:pPr>
    <w:rPr>
      <w:b/>
      <w:color w:val="003C71" w:themeColor="text2"/>
    </w:rPr>
  </w:style>
  <w:style w:type="paragraph" w:customStyle="1" w:styleId="ESBReportsTable2">
    <w:name w:val="ESB Reports Table 2"/>
    <w:basedOn w:val="ESBStationeryStyle"/>
    <w:link w:val="ESBReportsTable2Char"/>
    <w:autoRedefine/>
    <w:rsid w:val="0096609E"/>
    <w:pPr>
      <w:shd w:val="clear" w:color="auto" w:fill="C7DBF2"/>
      <w:spacing w:before="120" w:after="0"/>
    </w:pPr>
  </w:style>
  <w:style w:type="character" w:customStyle="1" w:styleId="ESBReportsTableHeaderChar">
    <w:name w:val="ESB Reports Table Header Char"/>
    <w:basedOn w:val="ESBStationeryStyleChar"/>
    <w:link w:val="ESBReportsTableHeader"/>
    <w:rsid w:val="0096609E"/>
    <w:rPr>
      <w:b/>
      <w:color w:val="003C71" w:themeColor="text2"/>
      <w:sz w:val="20"/>
      <w:szCs w:val="22"/>
      <w:shd w:val="clear" w:color="auto" w:fill="0065BD" w:themeFill="text1"/>
      <w:lang w:eastAsia="en-US"/>
    </w:rPr>
  </w:style>
  <w:style w:type="table" w:customStyle="1" w:styleId="NIEReportsTable1">
    <w:name w:val="NIE Reports Table 1"/>
    <w:basedOn w:val="TableNormal"/>
    <w:uiPriority w:val="99"/>
    <w:rsid w:val="006410DE"/>
    <w:pPr>
      <w:spacing w:before="100" w:beforeAutospacing="1" w:after="100" w:afterAutospacing="1"/>
    </w:pPr>
    <w:tblPr>
      <w:tblStyleRowBandSize w:val="1"/>
      <w:tblBorders>
        <w:top w:val="single" w:sz="4" w:space="0" w:color="A59D95" w:themeColor="background2"/>
        <w:left w:val="single" w:sz="4" w:space="0" w:color="A59D95" w:themeColor="background2"/>
        <w:bottom w:val="single" w:sz="4" w:space="0" w:color="A59D95" w:themeColor="background2"/>
        <w:right w:val="single" w:sz="4" w:space="0" w:color="A59D95" w:themeColor="background2"/>
        <w:insideH w:val="single" w:sz="4" w:space="0" w:color="A59D95" w:themeColor="background2"/>
        <w:insideV w:val="single" w:sz="4" w:space="0" w:color="A59D95" w:themeColor="background2"/>
      </w:tblBorders>
      <w:tblCellMar>
        <w:top w:w="113" w:type="dxa"/>
        <w:bottom w:w="113" w:type="dxa"/>
      </w:tblCellMar>
    </w:tblPr>
    <w:tcPr>
      <w:vAlign w:val="center"/>
    </w:tc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tcPr>
    </w:tblStylePr>
    <w:tblStylePr w:type="firstCol">
      <w:rPr>
        <w:b/>
        <w:color w:val="0065BD" w:themeColor="text1"/>
      </w:rPr>
    </w:tblStylePr>
    <w:tblStylePr w:type="band1Horz">
      <w:tblPr/>
      <w:tcPr>
        <w:shd w:val="clear" w:color="auto" w:fill="E1EBF7"/>
      </w:tcPr>
    </w:tblStylePr>
    <w:tblStylePr w:type="band2Horz">
      <w:rPr>
        <w:color w:val="auto"/>
      </w:rPr>
      <w:tblPr/>
      <w:tcPr>
        <w:shd w:val="clear" w:color="auto" w:fill="C7DBF2"/>
      </w:tcPr>
    </w:tblStylePr>
  </w:style>
  <w:style w:type="character" w:customStyle="1" w:styleId="ESBReportsTable2Char">
    <w:name w:val="ESB Reports Table 2 Char"/>
    <w:basedOn w:val="ESBStationeryStyleChar"/>
    <w:link w:val="ESBReportsTable2"/>
    <w:rsid w:val="0096609E"/>
    <w:rPr>
      <w:color w:val="000000"/>
      <w:sz w:val="20"/>
      <w:szCs w:val="22"/>
      <w:shd w:val="clear" w:color="auto" w:fill="C7DBF2"/>
      <w:lang w:eastAsia="en-US"/>
    </w:rPr>
  </w:style>
  <w:style w:type="table" w:customStyle="1" w:styleId="NIEReportTable2">
    <w:name w:val="NIE Report Table 2"/>
    <w:basedOn w:val="NIEReportsTable1"/>
    <w:uiPriority w:val="99"/>
    <w:rsid w:val="006410DE"/>
    <w:tbl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vAlign w:val="center"/>
      </w:tcPr>
    </w:tblStylePr>
    <w:tblStylePr w:type="firstCol">
      <w:rPr>
        <w:b/>
        <w:color w:val="FFFFFF" w:themeColor="background1"/>
      </w:rPr>
      <w:tblPr/>
      <w:tcPr>
        <w:shd w:val="clear" w:color="auto" w:fill="0065BD" w:themeFill="text1"/>
      </w:tcPr>
    </w:tblStylePr>
    <w:tblStylePr w:type="band1Horz">
      <w:tblPr/>
      <w:tcPr>
        <w:shd w:val="clear" w:color="auto" w:fill="E1EBF7"/>
      </w:tcPr>
    </w:tblStylePr>
    <w:tblStylePr w:type="band2Horz">
      <w:rPr>
        <w:color w:val="auto"/>
      </w:rPr>
      <w:tblPr/>
      <w:tcPr>
        <w:shd w:val="clear" w:color="auto" w:fill="C7DBF2"/>
      </w:tcPr>
    </w:tblStylePr>
  </w:style>
  <w:style w:type="paragraph" w:customStyle="1" w:styleId="ESBDocumentHeading1">
    <w:name w:val="ESB Document Heading 1"/>
    <w:basedOn w:val="Heading1"/>
    <w:link w:val="ESBDocumentHeading1Char"/>
    <w:qFormat/>
    <w:rsid w:val="00192E00"/>
    <w:pPr>
      <w:numPr>
        <w:numId w:val="7"/>
      </w:numPr>
      <w:spacing w:after="120"/>
    </w:pPr>
    <w:rPr>
      <w:rFonts w:asciiTheme="majorHAnsi" w:hAnsiTheme="majorHAnsi"/>
      <w:caps/>
      <w:sz w:val="32"/>
    </w:rPr>
  </w:style>
  <w:style w:type="paragraph" w:customStyle="1" w:styleId="ESBDocumentBody">
    <w:name w:val="ESB Document Body"/>
    <w:basedOn w:val="Normal"/>
    <w:link w:val="ESBDocumentBodyChar"/>
    <w:qFormat/>
    <w:rsid w:val="002D3251"/>
    <w:pPr>
      <w:ind w:left="426"/>
    </w:pPr>
    <w:rPr>
      <w:sz w:val="20"/>
    </w:rPr>
  </w:style>
  <w:style w:type="character" w:customStyle="1" w:styleId="ESBDocumentHeading1Char">
    <w:name w:val="ESB Document Heading 1 Char"/>
    <w:basedOn w:val="Heading1Char"/>
    <w:link w:val="ESBDocumentHeading1"/>
    <w:rsid w:val="00115629"/>
    <w:rPr>
      <w:rFonts w:asciiTheme="majorHAnsi" w:hAnsiTheme="majorHAnsi"/>
      <w:caps/>
      <w:color w:val="0065BD" w:themeColor="text1"/>
      <w:sz w:val="32"/>
      <w:szCs w:val="36"/>
      <w:lang w:eastAsia="en-US"/>
    </w:rPr>
  </w:style>
  <w:style w:type="paragraph" w:customStyle="1" w:styleId="ESBDocumentHeading2">
    <w:name w:val="ESB Document Heading 2"/>
    <w:basedOn w:val="Heading2"/>
    <w:link w:val="ESBDocumentHeading2Char"/>
    <w:qFormat/>
    <w:rsid w:val="00192E00"/>
    <w:pPr>
      <w:numPr>
        <w:ilvl w:val="1"/>
        <w:numId w:val="7"/>
      </w:numPr>
      <w:spacing w:before="120" w:after="120"/>
    </w:pPr>
    <w:rPr>
      <w:color w:val="003C71" w:themeColor="text2"/>
      <w:sz w:val="28"/>
    </w:rPr>
  </w:style>
  <w:style w:type="character" w:customStyle="1" w:styleId="ESBDocumentBodyChar">
    <w:name w:val="ESB Document Body Char"/>
    <w:basedOn w:val="ESBStationeryStyleChar"/>
    <w:link w:val="ESBDocumentBody"/>
    <w:rsid w:val="002D3251"/>
    <w:rPr>
      <w:color w:val="000000"/>
      <w:sz w:val="20"/>
      <w:szCs w:val="22"/>
      <w:lang w:eastAsia="en-US"/>
    </w:rPr>
  </w:style>
  <w:style w:type="paragraph" w:customStyle="1" w:styleId="ESBDocumentHeading3">
    <w:name w:val="ESB Document Heading 3"/>
    <w:basedOn w:val="Heading3"/>
    <w:next w:val="ESBDocumentBodyLevel3"/>
    <w:link w:val="ESBDocumentHeading3Char"/>
    <w:qFormat/>
    <w:rsid w:val="00192E00"/>
    <w:pPr>
      <w:numPr>
        <w:ilvl w:val="2"/>
        <w:numId w:val="5"/>
      </w:numPr>
      <w:spacing w:before="120" w:after="120"/>
      <w:ind w:left="1701" w:hanging="709"/>
    </w:pPr>
    <w:rPr>
      <w:sz w:val="24"/>
      <w:szCs w:val="24"/>
    </w:rPr>
  </w:style>
  <w:style w:type="character" w:customStyle="1" w:styleId="ESBDocumentHeading2Char">
    <w:name w:val="ESB Document Heading 2 Char"/>
    <w:basedOn w:val="Heading2Char"/>
    <w:link w:val="ESBDocumentHeading2"/>
    <w:rsid w:val="00115629"/>
    <w:rPr>
      <w:color w:val="003C71" w:themeColor="text2"/>
      <w:sz w:val="28"/>
      <w:szCs w:val="32"/>
      <w:lang w:eastAsia="en-US"/>
    </w:rPr>
  </w:style>
  <w:style w:type="paragraph" w:customStyle="1" w:styleId="ESBDocumentBodyLevel2">
    <w:name w:val="ESB Document Body Level 2"/>
    <w:basedOn w:val="ESBDocumentBody"/>
    <w:link w:val="ESBDocumentBodyLevel2Char"/>
    <w:qFormat/>
    <w:rsid w:val="004A78A8"/>
    <w:pPr>
      <w:ind w:left="980"/>
    </w:pPr>
  </w:style>
  <w:style w:type="character" w:customStyle="1" w:styleId="ESBDocumentHeading3Char">
    <w:name w:val="ESB Document Heading 3 Char"/>
    <w:basedOn w:val="Heading3Char"/>
    <w:link w:val="ESBDocumentHeading3"/>
    <w:rsid w:val="00192E00"/>
    <w:rPr>
      <w:color w:val="0065BD" w:themeColor="text1"/>
      <w:sz w:val="24"/>
      <w:szCs w:val="24"/>
      <w:lang w:eastAsia="en-US"/>
    </w:rPr>
  </w:style>
  <w:style w:type="paragraph" w:customStyle="1" w:styleId="ESBDocumentBodyLevel3">
    <w:name w:val="ESB Document Body Level 3"/>
    <w:basedOn w:val="ESBDocumentBody"/>
    <w:link w:val="ESBDocumentBodyLevel3Char"/>
    <w:qFormat/>
    <w:rsid w:val="004A78A8"/>
    <w:pPr>
      <w:ind w:left="1722"/>
    </w:pPr>
  </w:style>
  <w:style w:type="character" w:customStyle="1" w:styleId="ESBDocumentBodyLevel2Char">
    <w:name w:val="ESB Document Body Level 2 Char"/>
    <w:basedOn w:val="ESBDocumentBodyChar"/>
    <w:link w:val="ESBDocumentBodyLevel2"/>
    <w:rsid w:val="004A78A8"/>
    <w:rPr>
      <w:color w:val="000000"/>
      <w:sz w:val="20"/>
      <w:szCs w:val="22"/>
      <w:lang w:eastAsia="en-US"/>
    </w:rPr>
  </w:style>
  <w:style w:type="character" w:customStyle="1" w:styleId="ESBDocumentBodyLevel3Char">
    <w:name w:val="ESB Document Body Level 3 Char"/>
    <w:basedOn w:val="ESBDocumentBodyChar"/>
    <w:link w:val="ESBDocumentBodyLevel3"/>
    <w:rsid w:val="004A78A8"/>
    <w:rPr>
      <w:color w:val="000000"/>
      <w:sz w:val="20"/>
      <w:szCs w:val="22"/>
      <w:lang w:eastAsia="en-US"/>
    </w:rPr>
  </w:style>
  <w:style w:type="paragraph" w:styleId="ListParagraph">
    <w:name w:val="List Paragraph"/>
    <w:basedOn w:val="Normal"/>
    <w:uiPriority w:val="34"/>
    <w:qFormat/>
    <w:rsid w:val="009229C0"/>
    <w:pPr>
      <w:spacing w:after="200" w:line="276" w:lineRule="auto"/>
      <w:ind w:left="720"/>
      <w:contextualSpacing/>
    </w:pPr>
    <w:rPr>
      <w:rFonts w:ascii="Calibri" w:hAnsi="Calibri"/>
      <w:lang w:eastAsia="en-IE"/>
    </w:rPr>
  </w:style>
  <w:style w:type="character" w:styleId="CommentReference">
    <w:name w:val="annotation reference"/>
    <w:basedOn w:val="DefaultParagraphFont"/>
    <w:uiPriority w:val="99"/>
    <w:semiHidden/>
    <w:unhideWhenUsed/>
    <w:rsid w:val="00246F0A"/>
    <w:rPr>
      <w:sz w:val="16"/>
      <w:szCs w:val="16"/>
    </w:rPr>
  </w:style>
  <w:style w:type="paragraph" w:styleId="CommentText">
    <w:name w:val="annotation text"/>
    <w:basedOn w:val="Normal"/>
    <w:link w:val="CommentTextChar"/>
    <w:uiPriority w:val="99"/>
    <w:semiHidden/>
    <w:unhideWhenUsed/>
    <w:rsid w:val="00246F0A"/>
    <w:pPr>
      <w:spacing w:line="240" w:lineRule="auto"/>
    </w:pPr>
    <w:rPr>
      <w:sz w:val="20"/>
      <w:szCs w:val="20"/>
    </w:rPr>
  </w:style>
  <w:style w:type="character" w:customStyle="1" w:styleId="CommentTextChar">
    <w:name w:val="Comment Text Char"/>
    <w:basedOn w:val="DefaultParagraphFont"/>
    <w:link w:val="CommentText"/>
    <w:uiPriority w:val="99"/>
    <w:semiHidden/>
    <w:rsid w:val="00246F0A"/>
    <w:rPr>
      <w:lang w:eastAsia="en-US"/>
    </w:rPr>
  </w:style>
  <w:style w:type="paragraph" w:styleId="CommentSubject">
    <w:name w:val="annotation subject"/>
    <w:basedOn w:val="CommentText"/>
    <w:next w:val="CommentText"/>
    <w:link w:val="CommentSubjectChar"/>
    <w:uiPriority w:val="99"/>
    <w:semiHidden/>
    <w:unhideWhenUsed/>
    <w:rsid w:val="00246F0A"/>
    <w:rPr>
      <w:b/>
      <w:bCs/>
    </w:rPr>
  </w:style>
  <w:style w:type="character" w:customStyle="1" w:styleId="CommentSubjectChar">
    <w:name w:val="Comment Subject Char"/>
    <w:basedOn w:val="CommentTextChar"/>
    <w:link w:val="CommentSubject"/>
    <w:uiPriority w:val="99"/>
    <w:semiHidden/>
    <w:rsid w:val="00246F0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afecall.co.uk/repor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ienetworks@safecall.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52310CBC4C40CB87937DBD47933B49"/>
        <w:category>
          <w:name w:val="General"/>
          <w:gallery w:val="placeholder"/>
        </w:category>
        <w:types>
          <w:type w:val="bbPlcHdr"/>
        </w:types>
        <w:behaviors>
          <w:behavior w:val="content"/>
        </w:behaviors>
        <w:guid w:val="{C5E1D65F-E340-4A24-B7A4-BD8BF2CA76BF}"/>
      </w:docPartPr>
      <w:docPartBody>
        <w:p w:rsidR="00277BA8" w:rsidRDefault="00277BA8">
          <w:pPr>
            <w:pStyle w:val="7B52310CBC4C40CB87937DBD47933B49"/>
          </w:pPr>
          <w:r w:rsidRPr="008556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BA8"/>
    <w:rsid w:val="0027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52310CBC4C40CB87937DBD47933B49">
    <w:name w:val="7B52310CBC4C40CB87937DBD47933B49"/>
  </w:style>
  <w:style w:type="paragraph" w:customStyle="1" w:styleId="671260B7BE784FDDAFE97055C6CF9B31">
    <w:name w:val="671260B7BE784FDDAFE97055C6CF9B31"/>
  </w:style>
  <w:style w:type="paragraph" w:customStyle="1" w:styleId="B0A47BED94144B55853D7093C422B6B6">
    <w:name w:val="B0A47BED94144B55853D7093C422B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IE 2015">
      <a:dk1>
        <a:srgbClr val="0065BD"/>
      </a:dk1>
      <a:lt1>
        <a:sysClr val="window" lastClr="FFFFFF"/>
      </a:lt1>
      <a:dk2>
        <a:srgbClr val="003C71"/>
      </a:dk2>
      <a:lt2>
        <a:srgbClr val="A59D95"/>
      </a:lt2>
      <a:accent1>
        <a:srgbClr val="007B85"/>
      </a:accent1>
      <a:accent2>
        <a:srgbClr val="56A618"/>
      </a:accent2>
      <a:accent3>
        <a:srgbClr val="AEBC37"/>
      </a:accent3>
      <a:accent4>
        <a:srgbClr val="3A4C00"/>
      </a:accent4>
      <a:accent5>
        <a:srgbClr val="0D134F"/>
      </a:accent5>
      <a:accent6>
        <a:srgbClr val="009FDF"/>
      </a:accent6>
      <a:hlink>
        <a:srgbClr val="467BBD"/>
      </a:hlink>
      <a:folHlink>
        <a:srgbClr val="63666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D908-8CF1-4319-806D-4C4A40D4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POLICY ON MODERN SLAVERY</vt:lpstr>
    </vt:vector>
  </TitlesOfParts>
  <Company>The Brand Union</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MODERN SLAVERY</dc:title>
  <dc:creator>McReynolds Barbara</dc:creator>
  <cp:lastModifiedBy>Kelly Catherine</cp:lastModifiedBy>
  <cp:revision>17</cp:revision>
  <cp:lastPrinted>2018-11-30T11:20:00Z</cp:lastPrinted>
  <dcterms:created xsi:type="dcterms:W3CDTF">2022-10-13T15:12:00Z</dcterms:created>
  <dcterms:modified xsi:type="dcterms:W3CDTF">2024-03-15T09:31:00Z</dcterms:modified>
</cp:coreProperties>
</file>